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882"/>
        <w:tblW w:w="0" w:type="auto"/>
        <w:tblBorders>
          <w:top w:val="none" w:sz="0" w:space="0" w:color="auto"/>
          <w:left w:val="single" w:sz="18" w:space="0" w:color="1C676B"/>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520"/>
      </w:tblGrid>
      <w:tr w:rsidR="00C25C68" w14:paraId="7648A29A" w14:textId="77777777" w:rsidTr="00FE0C48">
        <w:tc>
          <w:tcPr>
            <w:tcW w:w="8520" w:type="dxa"/>
            <w:tcBorders>
              <w:bottom w:val="nil"/>
            </w:tcBorders>
            <w:shd w:val="clear" w:color="auto" w:fill="F2F2F2" w:themeFill="background1" w:themeFillShade="F2"/>
          </w:tcPr>
          <w:p w14:paraId="05D9C824" w14:textId="77777777" w:rsidR="00C25C68" w:rsidRPr="00C25C68" w:rsidRDefault="00C25C68" w:rsidP="00FE0C48">
            <w:pPr>
              <w:pStyle w:val="Title"/>
              <w:spacing w:line="240" w:lineRule="auto"/>
              <w:rPr>
                <w:sz w:val="72"/>
              </w:rPr>
            </w:pPr>
            <w:r w:rsidRPr="00C25C68">
              <w:rPr>
                <w:sz w:val="72"/>
              </w:rPr>
              <w:t xml:space="preserve">Connectivity for </w:t>
            </w:r>
          </w:p>
          <w:p w14:paraId="6CE3B2A0" w14:textId="5EA172D6" w:rsidR="00C25C68" w:rsidRDefault="00C25C68" w:rsidP="00FE0C48">
            <w:pPr>
              <w:pStyle w:val="Title"/>
              <w:spacing w:line="240" w:lineRule="auto"/>
            </w:pPr>
            <w:r w:rsidRPr="00C25C68">
              <w:rPr>
                <w:sz w:val="72"/>
              </w:rPr>
              <w:t xml:space="preserve">Development: </w:t>
            </w:r>
          </w:p>
        </w:tc>
      </w:tr>
      <w:tr w:rsidR="00C25C68" w14:paraId="07D81A97" w14:textId="77777777" w:rsidTr="00FE0C48">
        <w:tc>
          <w:tcPr>
            <w:tcW w:w="8520" w:type="dxa"/>
            <w:tcBorders>
              <w:left w:val="single" w:sz="18" w:space="0" w:color="auto"/>
            </w:tcBorders>
            <w:shd w:val="clear" w:color="auto" w:fill="F2F2F2" w:themeFill="background1" w:themeFillShade="F2"/>
          </w:tcPr>
          <w:p w14:paraId="11FD38FE" w14:textId="77777777" w:rsidR="00C25C68" w:rsidRPr="00C25C68" w:rsidRDefault="00C25C68" w:rsidP="00FE0C48">
            <w:pPr>
              <w:pStyle w:val="Title"/>
              <w:spacing w:line="240" w:lineRule="auto"/>
              <w:rPr>
                <w:color w:val="auto"/>
                <w:sz w:val="50"/>
                <w:szCs w:val="50"/>
              </w:rPr>
            </w:pPr>
            <w:r w:rsidRPr="00C25C68">
              <w:rPr>
                <w:color w:val="auto"/>
                <w:sz w:val="50"/>
                <w:szCs w:val="50"/>
              </w:rPr>
              <w:t xml:space="preserve">Taking the Highway </w:t>
            </w:r>
          </w:p>
          <w:p w14:paraId="29499B50" w14:textId="3A80148F" w:rsidR="00C25C68" w:rsidRPr="004353CA" w:rsidRDefault="00C25C68" w:rsidP="00FE0C48">
            <w:pPr>
              <w:pStyle w:val="Title"/>
              <w:spacing w:line="240" w:lineRule="auto"/>
            </w:pPr>
            <w:r w:rsidRPr="00C25C68">
              <w:rPr>
                <w:color w:val="auto"/>
                <w:sz w:val="50"/>
                <w:szCs w:val="50"/>
              </w:rPr>
              <w:t>for Economic Growth</w:t>
            </w:r>
          </w:p>
        </w:tc>
      </w:tr>
    </w:tbl>
    <w:p w14:paraId="6A2D1D14" w14:textId="7F7E1C0A" w:rsidR="003F384F" w:rsidRPr="00FE7E27" w:rsidRDefault="003F384F" w:rsidP="009A65F0">
      <w:pPr>
        <w:pStyle w:val="Title"/>
        <w:spacing w:line="240" w:lineRule="auto"/>
        <w:sectPr w:rsidR="003F384F" w:rsidRPr="00FE7E27" w:rsidSect="00CE4CB0">
          <w:headerReference w:type="even" r:id="rId8"/>
          <w:headerReference w:type="default" r:id="rId9"/>
          <w:footerReference w:type="even" r:id="rId10"/>
          <w:footerReference w:type="default" r:id="rId11"/>
          <w:headerReference w:type="first" r:id="rId12"/>
          <w:footerReference w:type="first" r:id="rId13"/>
          <w:pgSz w:w="10318" w:h="14570" w:code="13"/>
          <w:pgMar w:top="1152" w:right="691" w:bottom="8194" w:left="994" w:header="1512" w:footer="1123" w:gutter="0"/>
          <w:cols w:space="720"/>
          <w:titlePg/>
          <w:docGrid w:linePitch="360"/>
        </w:sectPr>
      </w:pPr>
    </w:p>
    <w:p w14:paraId="54F3A9D9" w14:textId="62CB9C57" w:rsidR="003F384F" w:rsidRPr="004353CA" w:rsidRDefault="003F384F">
      <w:pPr>
        <w:widowControl/>
        <w:spacing w:before="0" w:after="160" w:line="259" w:lineRule="auto"/>
        <w:jc w:val="left"/>
        <w:sectPr w:rsidR="003F384F" w:rsidRPr="004353CA" w:rsidSect="003F384F">
          <w:headerReference w:type="first" r:id="rId14"/>
          <w:footerReference w:type="first" r:id="rId15"/>
          <w:pgSz w:w="10318" w:h="14570" w:code="13"/>
          <w:pgMar w:top="1440" w:right="1440" w:bottom="1440" w:left="1440" w:header="720" w:footer="720" w:gutter="0"/>
          <w:cols w:space="720"/>
          <w:titlePg/>
          <w:docGrid w:linePitch="360"/>
        </w:sectPr>
      </w:pPr>
    </w:p>
    <w:p w14:paraId="185D2A15" w14:textId="77777777" w:rsidR="00EC1BDA" w:rsidRDefault="00B47C7B" w:rsidP="00EC1BDA">
      <w:pPr>
        <w:pStyle w:val="Title"/>
        <w:spacing w:line="240" w:lineRule="auto"/>
        <w:rPr>
          <w:sz w:val="72"/>
        </w:rPr>
      </w:pPr>
      <w:bookmarkStart w:id="1" w:name="_Toc526753936"/>
      <w:bookmarkStart w:id="2" w:name="_Toc526753858"/>
      <w:bookmarkStart w:id="3" w:name="_Toc398820276"/>
      <w:r w:rsidRPr="00C25C68">
        <w:rPr>
          <w:sz w:val="72"/>
        </w:rPr>
        <w:lastRenderedPageBreak/>
        <w:t>Connectivity for</w:t>
      </w:r>
    </w:p>
    <w:p w14:paraId="77797AEB" w14:textId="6969BBF9" w:rsidR="00201AC7" w:rsidRDefault="00B47C7B" w:rsidP="00EC1BDA">
      <w:pPr>
        <w:pStyle w:val="Title"/>
        <w:spacing w:line="240" w:lineRule="auto"/>
        <w:rPr>
          <w:sz w:val="72"/>
        </w:rPr>
      </w:pPr>
      <w:r w:rsidRPr="00C25C68">
        <w:rPr>
          <w:sz w:val="72"/>
        </w:rPr>
        <w:t>Development:</w:t>
      </w:r>
    </w:p>
    <w:p w14:paraId="582C4781" w14:textId="1419036B" w:rsidR="00EC1BDA" w:rsidRDefault="00B47C7B" w:rsidP="00EC1BDA">
      <w:pPr>
        <w:pStyle w:val="Title"/>
        <w:spacing w:line="240" w:lineRule="auto"/>
        <w:rPr>
          <w:color w:val="auto"/>
          <w:sz w:val="50"/>
          <w:szCs w:val="50"/>
        </w:rPr>
      </w:pPr>
      <w:r w:rsidRPr="00C25C68">
        <w:rPr>
          <w:color w:val="auto"/>
          <w:sz w:val="50"/>
          <w:szCs w:val="50"/>
        </w:rPr>
        <w:t>Taking the Highway for Economic</w:t>
      </w:r>
      <w:r w:rsidR="00EC1BDA">
        <w:rPr>
          <w:color w:val="auto"/>
          <w:sz w:val="50"/>
          <w:szCs w:val="50"/>
        </w:rPr>
        <w:t xml:space="preserve"> </w:t>
      </w:r>
      <w:r w:rsidRPr="00C25C68">
        <w:rPr>
          <w:color w:val="auto"/>
          <w:sz w:val="50"/>
          <w:szCs w:val="50"/>
        </w:rPr>
        <w:t>Growth</w:t>
      </w:r>
    </w:p>
    <w:p w14:paraId="2142BB69" w14:textId="77777777" w:rsidR="00EC1BDA" w:rsidRDefault="00EC1BDA" w:rsidP="00EC1BDA">
      <w:pPr>
        <w:pStyle w:val="Title"/>
        <w:spacing w:line="240" w:lineRule="auto"/>
        <w:rPr>
          <w:sz w:val="28"/>
        </w:rPr>
      </w:pPr>
    </w:p>
    <w:p w14:paraId="3CF28667" w14:textId="77777777" w:rsidR="00EC1BDA" w:rsidRDefault="00EC1BDA" w:rsidP="00EC1BDA">
      <w:pPr>
        <w:pStyle w:val="Title"/>
        <w:spacing w:line="240" w:lineRule="auto"/>
        <w:rPr>
          <w:sz w:val="28"/>
        </w:rPr>
      </w:pPr>
    </w:p>
    <w:p w14:paraId="4666AB05" w14:textId="113AE39E" w:rsidR="00B47C7B" w:rsidRPr="00EC1BDA" w:rsidRDefault="00B47C7B" w:rsidP="00EC1BDA">
      <w:pPr>
        <w:ind w:left="90"/>
        <w:rPr>
          <w:sz w:val="52"/>
          <w:szCs w:val="50"/>
        </w:rPr>
      </w:pPr>
      <w:r w:rsidRPr="00EC1BDA">
        <w:rPr>
          <w:sz w:val="24"/>
        </w:rPr>
        <w:t>November 2018</w:t>
      </w:r>
    </w:p>
    <w:p w14:paraId="192113CE" w14:textId="77777777" w:rsidR="00B47C7B" w:rsidRDefault="00B47C7B">
      <w:pPr>
        <w:widowControl/>
        <w:spacing w:before="0" w:after="160" w:line="259" w:lineRule="auto"/>
        <w:jc w:val="left"/>
      </w:pPr>
      <w:r>
        <w:br w:type="page"/>
      </w:r>
    </w:p>
    <w:p w14:paraId="4BEC1E7F" w14:textId="6D85254B" w:rsidR="00B47C7B" w:rsidRDefault="00B47C7B" w:rsidP="00B47C7B">
      <w:r>
        <w:lastRenderedPageBreak/>
        <w:t>Copyright © 2018. European Fund for the Balkans (EFB), Democracy for Development institute (D4D), European Movement Albania (EMA) and TransConflict.</w:t>
      </w:r>
    </w:p>
    <w:p w14:paraId="0864676C" w14:textId="77777777" w:rsidR="00B47C7B" w:rsidRDefault="00B47C7B" w:rsidP="00B47C7B">
      <w:r w:rsidRPr="00B47C7B">
        <w:t xml:space="preserve">All rights reserved. Except for the quotation of short passages for the purposes of criticism and review, no part of this publication may be reproduced, stored in a retrieval system, or transmitted in any form or any means, electronic, mechanical, photocopying, recording or otherwise, without the prior permission of </w:t>
      </w:r>
      <w:r>
        <w:t xml:space="preserve">EFB, </w:t>
      </w:r>
      <w:r w:rsidRPr="00B47C7B">
        <w:t>D4D</w:t>
      </w:r>
      <w:r>
        <w:t>, EMA and TransConflict</w:t>
      </w:r>
      <w:r w:rsidRPr="00B47C7B">
        <w:t>.</w:t>
      </w:r>
    </w:p>
    <w:p w14:paraId="4BB94BD1" w14:textId="77777777" w:rsidR="00B47C7B" w:rsidRDefault="00B47C7B" w:rsidP="00B47C7B"/>
    <w:p w14:paraId="46D0238A" w14:textId="77777777" w:rsidR="004F282E" w:rsidRDefault="004F282E" w:rsidP="00B47C7B">
      <w:r>
        <w:t>This paper was prepared by:</w:t>
      </w:r>
    </w:p>
    <w:p w14:paraId="661262C1" w14:textId="654FF0A7" w:rsidR="004F282E" w:rsidRDefault="004F282E" w:rsidP="00B47C7B">
      <w:r w:rsidRPr="004F282E">
        <w:t>Valëza Zogjani, Gentiola Madhi</w:t>
      </w:r>
      <w:r>
        <w:t xml:space="preserve"> and</w:t>
      </w:r>
      <w:r w:rsidRPr="004F282E">
        <w:t xml:space="preserve"> Boris Žerjav.</w:t>
      </w:r>
    </w:p>
    <w:p w14:paraId="484CEF0D" w14:textId="77777777" w:rsidR="00B47C7B" w:rsidRDefault="00B47C7B" w:rsidP="00B47C7B"/>
    <w:p w14:paraId="03858A69" w14:textId="77777777" w:rsidR="00B47C7B" w:rsidRDefault="00B47C7B" w:rsidP="00B47C7B"/>
    <w:p w14:paraId="7EA8672E" w14:textId="77777777" w:rsidR="00B47C7B" w:rsidRDefault="00B47C7B" w:rsidP="00B47C7B"/>
    <w:p w14:paraId="02778D5A" w14:textId="77777777" w:rsidR="00B47C7B" w:rsidRDefault="00B47C7B" w:rsidP="00B47C7B"/>
    <w:p w14:paraId="3AA54611" w14:textId="77777777" w:rsidR="00B47C7B" w:rsidRDefault="00B47C7B" w:rsidP="00B47C7B"/>
    <w:p w14:paraId="03696D0F" w14:textId="77777777" w:rsidR="00B47C7B" w:rsidRDefault="00B47C7B" w:rsidP="00B47C7B"/>
    <w:p w14:paraId="7F5C42A9" w14:textId="77777777" w:rsidR="00B47C7B" w:rsidRDefault="00B47C7B" w:rsidP="00B47C7B"/>
    <w:p w14:paraId="0246BB70" w14:textId="77777777" w:rsidR="00B47C7B" w:rsidRDefault="00B47C7B" w:rsidP="00B47C7B"/>
    <w:p w14:paraId="4B209D8D" w14:textId="3D4919DE" w:rsidR="00B47C7B" w:rsidRDefault="00B47C7B" w:rsidP="00B47C7B"/>
    <w:p w14:paraId="387225DA" w14:textId="0E22EB9F" w:rsidR="00B47C7B" w:rsidRDefault="00B47C7B" w:rsidP="00B47C7B"/>
    <w:p w14:paraId="308CD720" w14:textId="77777777" w:rsidR="00B47C7B" w:rsidRDefault="00B47C7B" w:rsidP="00B47C7B"/>
    <w:p w14:paraId="7E09DF01" w14:textId="7401EFE4" w:rsidR="00B47C7B" w:rsidRDefault="00B47C7B" w:rsidP="00B47C7B">
      <w:r>
        <w:t>This publication has been prepared by D4D, EMA and Transconflict with the support of the European Fund for the Balkans, as part of the Think and Link program.</w:t>
      </w:r>
      <w:r>
        <w:br w:type="page"/>
      </w:r>
    </w:p>
    <w:sdt>
      <w:sdtPr>
        <w:rPr>
          <w:rFonts w:asciiTheme="minorHAnsi" w:hAnsiTheme="minorHAnsi"/>
        </w:rPr>
        <w:id w:val="-1140104090"/>
        <w:docPartObj>
          <w:docPartGallery w:val="Table of Contents"/>
          <w:docPartUnique/>
        </w:docPartObj>
      </w:sdtPr>
      <w:sdtEndPr>
        <w:rPr>
          <w:b/>
          <w:bCs/>
          <w:noProof/>
        </w:rPr>
      </w:sdtEndPr>
      <w:sdtContent>
        <w:p w14:paraId="33F8CECD" w14:textId="77777777" w:rsidR="00B47C7B" w:rsidRPr="00B47C7B" w:rsidRDefault="00B47C7B" w:rsidP="00B47C7B">
          <w:pPr>
            <w:rPr>
              <w:rFonts w:asciiTheme="minorHAnsi" w:hAnsiTheme="minorHAnsi"/>
            </w:rPr>
          </w:pPr>
          <w:r w:rsidRPr="00E748B1">
            <w:rPr>
              <w:rFonts w:asciiTheme="minorHAnsi" w:hAnsiTheme="minorHAnsi"/>
              <w:b/>
              <w:sz w:val="32"/>
              <w:szCs w:val="32"/>
            </w:rPr>
            <w:t>Contents</w:t>
          </w:r>
        </w:p>
        <w:p w14:paraId="28F5126A" w14:textId="3F434B04" w:rsidR="00467C57" w:rsidRDefault="00922628">
          <w:pPr>
            <w:pStyle w:val="TOC1"/>
            <w:tabs>
              <w:tab w:val="right" w:leader="dot" w:pos="7428"/>
            </w:tabs>
            <w:rPr>
              <w:rFonts w:asciiTheme="minorHAnsi" w:eastAsiaTheme="minorEastAsia" w:hAnsiTheme="minorHAnsi" w:cstheme="minorBidi"/>
              <w:noProof/>
              <w:szCs w:val="22"/>
            </w:rPr>
          </w:pPr>
          <w:r>
            <w:rPr>
              <w:rFonts w:asciiTheme="minorHAnsi" w:hAnsiTheme="minorHAnsi"/>
              <w:b/>
              <w:bCs/>
              <w:noProof/>
              <w:szCs w:val="22"/>
            </w:rPr>
            <w:fldChar w:fldCharType="begin"/>
          </w:r>
          <w:r>
            <w:rPr>
              <w:rFonts w:asciiTheme="minorHAnsi" w:hAnsiTheme="minorHAnsi"/>
              <w:b/>
              <w:bCs/>
              <w:noProof/>
              <w:szCs w:val="22"/>
            </w:rPr>
            <w:instrText xml:space="preserve"> TOC \o "1-3" \h \z \u </w:instrText>
          </w:r>
          <w:r>
            <w:rPr>
              <w:rFonts w:asciiTheme="minorHAnsi" w:hAnsiTheme="minorHAnsi"/>
              <w:b/>
              <w:bCs/>
              <w:noProof/>
              <w:szCs w:val="22"/>
            </w:rPr>
            <w:fldChar w:fldCharType="separate"/>
          </w:r>
          <w:hyperlink w:anchor="_Toc528222905" w:history="1">
            <w:r w:rsidR="00467C57" w:rsidRPr="00006E9D">
              <w:rPr>
                <w:rStyle w:val="Hyperlink"/>
                <w:noProof/>
              </w:rPr>
              <w:t>Introduction</w:t>
            </w:r>
            <w:r w:rsidR="00467C57">
              <w:rPr>
                <w:noProof/>
                <w:webHidden/>
              </w:rPr>
              <w:tab/>
            </w:r>
            <w:r w:rsidR="00467C57">
              <w:rPr>
                <w:noProof/>
                <w:webHidden/>
              </w:rPr>
              <w:fldChar w:fldCharType="begin"/>
            </w:r>
            <w:r w:rsidR="00467C57">
              <w:rPr>
                <w:noProof/>
                <w:webHidden/>
              </w:rPr>
              <w:instrText xml:space="preserve"> PAGEREF _Toc528222905 \h </w:instrText>
            </w:r>
            <w:r w:rsidR="00467C57">
              <w:rPr>
                <w:noProof/>
                <w:webHidden/>
              </w:rPr>
            </w:r>
            <w:r w:rsidR="00467C57">
              <w:rPr>
                <w:noProof/>
                <w:webHidden/>
              </w:rPr>
              <w:fldChar w:fldCharType="separate"/>
            </w:r>
            <w:r w:rsidR="00467C57">
              <w:rPr>
                <w:noProof/>
                <w:webHidden/>
              </w:rPr>
              <w:t>7</w:t>
            </w:r>
            <w:r w:rsidR="00467C57">
              <w:rPr>
                <w:noProof/>
                <w:webHidden/>
              </w:rPr>
              <w:fldChar w:fldCharType="end"/>
            </w:r>
          </w:hyperlink>
        </w:p>
        <w:p w14:paraId="5CD02BE5" w14:textId="04BD3351" w:rsidR="00467C57" w:rsidRDefault="00885F57">
          <w:pPr>
            <w:pStyle w:val="TOC1"/>
            <w:tabs>
              <w:tab w:val="right" w:leader="dot" w:pos="7428"/>
            </w:tabs>
            <w:rPr>
              <w:rFonts w:asciiTheme="minorHAnsi" w:eastAsiaTheme="minorEastAsia" w:hAnsiTheme="minorHAnsi" w:cstheme="minorBidi"/>
              <w:noProof/>
              <w:szCs w:val="22"/>
            </w:rPr>
          </w:pPr>
          <w:hyperlink w:anchor="_Toc528222906" w:history="1">
            <w:r w:rsidR="00467C57" w:rsidRPr="00006E9D">
              <w:rPr>
                <w:rStyle w:val="Hyperlink"/>
                <w:noProof/>
                <w:lang w:val="en-GB"/>
              </w:rPr>
              <w:t>ALBANIA</w:t>
            </w:r>
            <w:r w:rsidR="00467C57">
              <w:rPr>
                <w:noProof/>
                <w:webHidden/>
              </w:rPr>
              <w:tab/>
            </w:r>
            <w:r w:rsidR="00467C57">
              <w:rPr>
                <w:noProof/>
                <w:webHidden/>
              </w:rPr>
              <w:fldChar w:fldCharType="begin"/>
            </w:r>
            <w:r w:rsidR="00467C57">
              <w:rPr>
                <w:noProof/>
                <w:webHidden/>
              </w:rPr>
              <w:instrText xml:space="preserve"> PAGEREF _Toc528222906 \h </w:instrText>
            </w:r>
            <w:r w:rsidR="00467C57">
              <w:rPr>
                <w:noProof/>
                <w:webHidden/>
              </w:rPr>
            </w:r>
            <w:r w:rsidR="00467C57">
              <w:rPr>
                <w:noProof/>
                <w:webHidden/>
              </w:rPr>
              <w:fldChar w:fldCharType="separate"/>
            </w:r>
            <w:r w:rsidR="00467C57">
              <w:rPr>
                <w:noProof/>
                <w:webHidden/>
              </w:rPr>
              <w:t>10</w:t>
            </w:r>
            <w:r w:rsidR="00467C57">
              <w:rPr>
                <w:noProof/>
                <w:webHidden/>
              </w:rPr>
              <w:fldChar w:fldCharType="end"/>
            </w:r>
          </w:hyperlink>
        </w:p>
        <w:p w14:paraId="3930E3A8" w14:textId="6374CCDE" w:rsidR="00467C57" w:rsidRDefault="00885F57">
          <w:pPr>
            <w:pStyle w:val="TOC2"/>
            <w:tabs>
              <w:tab w:val="right" w:leader="dot" w:pos="7428"/>
            </w:tabs>
            <w:rPr>
              <w:rFonts w:asciiTheme="minorHAnsi" w:eastAsiaTheme="minorEastAsia" w:hAnsiTheme="minorHAnsi" w:cstheme="minorBidi"/>
              <w:noProof/>
              <w:szCs w:val="22"/>
            </w:rPr>
          </w:pPr>
          <w:hyperlink w:anchor="_Toc528222907" w:history="1">
            <w:r w:rsidR="00467C57" w:rsidRPr="00006E9D">
              <w:rPr>
                <w:rStyle w:val="Hyperlink"/>
                <w:noProof/>
                <w:lang w:val="en-GB"/>
              </w:rPr>
              <w:t xml:space="preserve">Status of </w:t>
            </w:r>
            <w:r w:rsidR="00467C57" w:rsidRPr="00006E9D">
              <w:rPr>
                <w:rStyle w:val="Hyperlink"/>
                <w:noProof/>
              </w:rPr>
              <w:t>the</w:t>
            </w:r>
            <w:r w:rsidR="00467C57" w:rsidRPr="00006E9D">
              <w:rPr>
                <w:rStyle w:val="Hyperlink"/>
                <w:noProof/>
                <w:lang w:val="en-GB"/>
              </w:rPr>
              <w:t xml:space="preserve"> projects</w:t>
            </w:r>
            <w:r w:rsidR="00467C57">
              <w:rPr>
                <w:noProof/>
                <w:webHidden/>
              </w:rPr>
              <w:tab/>
            </w:r>
            <w:r w:rsidR="00467C57">
              <w:rPr>
                <w:noProof/>
                <w:webHidden/>
              </w:rPr>
              <w:fldChar w:fldCharType="begin"/>
            </w:r>
            <w:r w:rsidR="00467C57">
              <w:rPr>
                <w:noProof/>
                <w:webHidden/>
              </w:rPr>
              <w:instrText xml:space="preserve"> PAGEREF _Toc528222907 \h </w:instrText>
            </w:r>
            <w:r w:rsidR="00467C57">
              <w:rPr>
                <w:noProof/>
                <w:webHidden/>
              </w:rPr>
            </w:r>
            <w:r w:rsidR="00467C57">
              <w:rPr>
                <w:noProof/>
                <w:webHidden/>
              </w:rPr>
              <w:fldChar w:fldCharType="separate"/>
            </w:r>
            <w:r w:rsidR="00467C57">
              <w:rPr>
                <w:noProof/>
                <w:webHidden/>
              </w:rPr>
              <w:t>12</w:t>
            </w:r>
            <w:r w:rsidR="00467C57">
              <w:rPr>
                <w:noProof/>
                <w:webHidden/>
              </w:rPr>
              <w:fldChar w:fldCharType="end"/>
            </w:r>
          </w:hyperlink>
        </w:p>
        <w:p w14:paraId="239A7A5A" w14:textId="4D0AEDCC" w:rsidR="00467C57" w:rsidRDefault="00885F57">
          <w:pPr>
            <w:pStyle w:val="TOC3"/>
            <w:tabs>
              <w:tab w:val="right" w:leader="dot" w:pos="7428"/>
            </w:tabs>
            <w:rPr>
              <w:rFonts w:asciiTheme="minorHAnsi" w:eastAsiaTheme="minorEastAsia" w:hAnsiTheme="minorHAnsi" w:cstheme="minorBidi"/>
              <w:noProof/>
              <w:szCs w:val="22"/>
            </w:rPr>
          </w:pPr>
          <w:hyperlink w:anchor="_Toc528222908" w:history="1">
            <w:r w:rsidR="00467C57" w:rsidRPr="00006E9D">
              <w:rPr>
                <w:rStyle w:val="Hyperlink"/>
                <w:noProof/>
                <w:lang w:val="en-GB"/>
              </w:rPr>
              <w:t>Transport: The shape of paper projects</w:t>
            </w:r>
            <w:r w:rsidR="00467C57">
              <w:rPr>
                <w:noProof/>
                <w:webHidden/>
              </w:rPr>
              <w:tab/>
            </w:r>
            <w:r w:rsidR="00467C57">
              <w:rPr>
                <w:noProof/>
                <w:webHidden/>
              </w:rPr>
              <w:fldChar w:fldCharType="begin"/>
            </w:r>
            <w:r w:rsidR="00467C57">
              <w:rPr>
                <w:noProof/>
                <w:webHidden/>
              </w:rPr>
              <w:instrText xml:space="preserve"> PAGEREF _Toc528222908 \h </w:instrText>
            </w:r>
            <w:r w:rsidR="00467C57">
              <w:rPr>
                <w:noProof/>
                <w:webHidden/>
              </w:rPr>
            </w:r>
            <w:r w:rsidR="00467C57">
              <w:rPr>
                <w:noProof/>
                <w:webHidden/>
              </w:rPr>
              <w:fldChar w:fldCharType="separate"/>
            </w:r>
            <w:r w:rsidR="00467C57">
              <w:rPr>
                <w:noProof/>
                <w:webHidden/>
              </w:rPr>
              <w:t>12</w:t>
            </w:r>
            <w:r w:rsidR="00467C57">
              <w:rPr>
                <w:noProof/>
                <w:webHidden/>
              </w:rPr>
              <w:fldChar w:fldCharType="end"/>
            </w:r>
          </w:hyperlink>
        </w:p>
        <w:p w14:paraId="78548BC2" w14:textId="28C589A6" w:rsidR="00467C57" w:rsidRDefault="00885F57">
          <w:pPr>
            <w:pStyle w:val="TOC3"/>
            <w:tabs>
              <w:tab w:val="right" w:leader="dot" w:pos="7428"/>
            </w:tabs>
            <w:rPr>
              <w:rFonts w:asciiTheme="minorHAnsi" w:eastAsiaTheme="minorEastAsia" w:hAnsiTheme="minorHAnsi" w:cstheme="minorBidi"/>
              <w:noProof/>
              <w:szCs w:val="22"/>
            </w:rPr>
          </w:pPr>
          <w:hyperlink w:anchor="_Toc528222909" w:history="1">
            <w:r w:rsidR="00467C57" w:rsidRPr="00006E9D">
              <w:rPr>
                <w:rStyle w:val="Hyperlink"/>
                <w:noProof/>
                <w:lang w:val="en-GB"/>
              </w:rPr>
              <w:t xml:space="preserve">Energy: On hold </w:t>
            </w:r>
            <w:r w:rsidR="00467C57" w:rsidRPr="00006E9D">
              <w:rPr>
                <w:rStyle w:val="Hyperlink"/>
                <w:noProof/>
              </w:rPr>
              <w:t>until</w:t>
            </w:r>
            <w:r w:rsidR="00467C57" w:rsidRPr="00006E9D">
              <w:rPr>
                <w:rStyle w:val="Hyperlink"/>
                <w:noProof/>
                <w:lang w:val="en-GB"/>
              </w:rPr>
              <w:t xml:space="preserve"> further notice</w:t>
            </w:r>
            <w:r w:rsidR="00467C57">
              <w:rPr>
                <w:noProof/>
                <w:webHidden/>
              </w:rPr>
              <w:tab/>
            </w:r>
            <w:r w:rsidR="00467C57">
              <w:rPr>
                <w:noProof/>
                <w:webHidden/>
              </w:rPr>
              <w:fldChar w:fldCharType="begin"/>
            </w:r>
            <w:r w:rsidR="00467C57">
              <w:rPr>
                <w:noProof/>
                <w:webHidden/>
              </w:rPr>
              <w:instrText xml:space="preserve"> PAGEREF _Toc528222909 \h </w:instrText>
            </w:r>
            <w:r w:rsidR="00467C57">
              <w:rPr>
                <w:noProof/>
                <w:webHidden/>
              </w:rPr>
            </w:r>
            <w:r w:rsidR="00467C57">
              <w:rPr>
                <w:noProof/>
                <w:webHidden/>
              </w:rPr>
              <w:fldChar w:fldCharType="separate"/>
            </w:r>
            <w:r w:rsidR="00467C57">
              <w:rPr>
                <w:noProof/>
                <w:webHidden/>
              </w:rPr>
              <w:t>16</w:t>
            </w:r>
            <w:r w:rsidR="00467C57">
              <w:rPr>
                <w:noProof/>
                <w:webHidden/>
              </w:rPr>
              <w:fldChar w:fldCharType="end"/>
            </w:r>
          </w:hyperlink>
        </w:p>
        <w:p w14:paraId="5E82931A" w14:textId="47EFC497" w:rsidR="00467C57" w:rsidRDefault="00885F57">
          <w:pPr>
            <w:pStyle w:val="TOC2"/>
            <w:tabs>
              <w:tab w:val="right" w:leader="dot" w:pos="7428"/>
            </w:tabs>
            <w:rPr>
              <w:rFonts w:asciiTheme="minorHAnsi" w:eastAsiaTheme="minorEastAsia" w:hAnsiTheme="minorHAnsi" w:cstheme="minorBidi"/>
              <w:noProof/>
              <w:szCs w:val="22"/>
            </w:rPr>
          </w:pPr>
          <w:hyperlink w:anchor="_Toc528222910" w:history="1">
            <w:r w:rsidR="00467C57" w:rsidRPr="00006E9D">
              <w:rPr>
                <w:rStyle w:val="Hyperlink"/>
                <w:noProof/>
                <w:lang w:val="en-GB"/>
              </w:rPr>
              <w:t>Concluding remarks</w:t>
            </w:r>
            <w:r w:rsidR="00467C57">
              <w:rPr>
                <w:noProof/>
                <w:webHidden/>
              </w:rPr>
              <w:tab/>
            </w:r>
            <w:r w:rsidR="00467C57">
              <w:rPr>
                <w:noProof/>
                <w:webHidden/>
              </w:rPr>
              <w:fldChar w:fldCharType="begin"/>
            </w:r>
            <w:r w:rsidR="00467C57">
              <w:rPr>
                <w:noProof/>
                <w:webHidden/>
              </w:rPr>
              <w:instrText xml:space="preserve"> PAGEREF _Toc528222910 \h </w:instrText>
            </w:r>
            <w:r w:rsidR="00467C57">
              <w:rPr>
                <w:noProof/>
                <w:webHidden/>
              </w:rPr>
            </w:r>
            <w:r w:rsidR="00467C57">
              <w:rPr>
                <w:noProof/>
                <w:webHidden/>
              </w:rPr>
              <w:fldChar w:fldCharType="separate"/>
            </w:r>
            <w:r w:rsidR="00467C57">
              <w:rPr>
                <w:noProof/>
                <w:webHidden/>
              </w:rPr>
              <w:t>19</w:t>
            </w:r>
            <w:r w:rsidR="00467C57">
              <w:rPr>
                <w:noProof/>
                <w:webHidden/>
              </w:rPr>
              <w:fldChar w:fldCharType="end"/>
            </w:r>
          </w:hyperlink>
        </w:p>
        <w:p w14:paraId="52522F93" w14:textId="666E19F5" w:rsidR="00467C57" w:rsidRDefault="00885F57">
          <w:pPr>
            <w:pStyle w:val="TOC1"/>
            <w:tabs>
              <w:tab w:val="right" w:leader="dot" w:pos="7428"/>
            </w:tabs>
            <w:rPr>
              <w:rFonts w:asciiTheme="minorHAnsi" w:eastAsiaTheme="minorEastAsia" w:hAnsiTheme="minorHAnsi" w:cstheme="minorBidi"/>
              <w:noProof/>
              <w:szCs w:val="22"/>
            </w:rPr>
          </w:pPr>
          <w:hyperlink w:anchor="_Toc528222911" w:history="1">
            <w:r w:rsidR="00467C57" w:rsidRPr="00006E9D">
              <w:rPr>
                <w:rStyle w:val="Hyperlink"/>
                <w:noProof/>
              </w:rPr>
              <w:t>KOSOVO</w:t>
            </w:r>
            <w:r>
              <w:rPr>
                <w:rStyle w:val="Hyperlink"/>
                <w:noProof/>
              </w:rPr>
              <w:t>*</w:t>
            </w:r>
            <w:r w:rsidR="00467C57">
              <w:rPr>
                <w:noProof/>
                <w:webHidden/>
              </w:rPr>
              <w:tab/>
            </w:r>
            <w:r w:rsidR="00467C57">
              <w:rPr>
                <w:noProof/>
                <w:webHidden/>
              </w:rPr>
              <w:fldChar w:fldCharType="begin"/>
            </w:r>
            <w:r w:rsidR="00467C57">
              <w:rPr>
                <w:noProof/>
                <w:webHidden/>
              </w:rPr>
              <w:instrText xml:space="preserve"> PAGEREF _Toc528222911 \h </w:instrText>
            </w:r>
            <w:r w:rsidR="00467C57">
              <w:rPr>
                <w:noProof/>
                <w:webHidden/>
              </w:rPr>
            </w:r>
            <w:r w:rsidR="00467C57">
              <w:rPr>
                <w:noProof/>
                <w:webHidden/>
              </w:rPr>
              <w:fldChar w:fldCharType="separate"/>
            </w:r>
            <w:r w:rsidR="00467C57">
              <w:rPr>
                <w:noProof/>
                <w:webHidden/>
              </w:rPr>
              <w:t>20</w:t>
            </w:r>
            <w:r w:rsidR="00467C57">
              <w:rPr>
                <w:noProof/>
                <w:webHidden/>
              </w:rPr>
              <w:fldChar w:fldCharType="end"/>
            </w:r>
          </w:hyperlink>
        </w:p>
        <w:p w14:paraId="35F80028" w14:textId="3211F473" w:rsidR="00467C57" w:rsidRDefault="00885F57">
          <w:pPr>
            <w:pStyle w:val="TOC2"/>
            <w:tabs>
              <w:tab w:val="right" w:leader="dot" w:pos="7428"/>
            </w:tabs>
            <w:rPr>
              <w:rFonts w:asciiTheme="minorHAnsi" w:eastAsiaTheme="minorEastAsia" w:hAnsiTheme="minorHAnsi" w:cstheme="minorBidi"/>
              <w:noProof/>
              <w:szCs w:val="22"/>
            </w:rPr>
          </w:pPr>
          <w:hyperlink w:anchor="_Toc528222912" w:history="1">
            <w:r w:rsidR="00467C57" w:rsidRPr="00006E9D">
              <w:rPr>
                <w:rStyle w:val="Hyperlink"/>
                <w:noProof/>
                <w:lang w:val="en-GB"/>
              </w:rPr>
              <w:t>Status of the projects</w:t>
            </w:r>
            <w:r w:rsidR="00467C57">
              <w:rPr>
                <w:noProof/>
                <w:webHidden/>
              </w:rPr>
              <w:tab/>
            </w:r>
            <w:r w:rsidR="00467C57">
              <w:rPr>
                <w:noProof/>
                <w:webHidden/>
              </w:rPr>
              <w:fldChar w:fldCharType="begin"/>
            </w:r>
            <w:r w:rsidR="00467C57">
              <w:rPr>
                <w:noProof/>
                <w:webHidden/>
              </w:rPr>
              <w:instrText xml:space="preserve"> PAGEREF _Toc528222912 \h </w:instrText>
            </w:r>
            <w:r w:rsidR="00467C57">
              <w:rPr>
                <w:noProof/>
                <w:webHidden/>
              </w:rPr>
            </w:r>
            <w:r w:rsidR="00467C57">
              <w:rPr>
                <w:noProof/>
                <w:webHidden/>
              </w:rPr>
              <w:fldChar w:fldCharType="separate"/>
            </w:r>
            <w:r w:rsidR="00467C57">
              <w:rPr>
                <w:noProof/>
                <w:webHidden/>
              </w:rPr>
              <w:t>22</w:t>
            </w:r>
            <w:r w:rsidR="00467C57">
              <w:rPr>
                <w:noProof/>
                <w:webHidden/>
              </w:rPr>
              <w:fldChar w:fldCharType="end"/>
            </w:r>
          </w:hyperlink>
        </w:p>
        <w:p w14:paraId="062ACBA3" w14:textId="68F87B17" w:rsidR="00467C57" w:rsidRDefault="00885F57">
          <w:pPr>
            <w:pStyle w:val="TOC3"/>
            <w:tabs>
              <w:tab w:val="right" w:leader="dot" w:pos="7428"/>
            </w:tabs>
            <w:rPr>
              <w:rFonts w:asciiTheme="minorHAnsi" w:eastAsiaTheme="minorEastAsia" w:hAnsiTheme="minorHAnsi" w:cstheme="minorBidi"/>
              <w:noProof/>
              <w:szCs w:val="22"/>
            </w:rPr>
          </w:pPr>
          <w:hyperlink w:anchor="_Toc528222913" w:history="1">
            <w:r w:rsidR="00467C57" w:rsidRPr="00006E9D">
              <w:rPr>
                <w:rStyle w:val="Hyperlink"/>
                <w:noProof/>
                <w:lang w:val="en-GB"/>
              </w:rPr>
              <w:t>Transport: Approaching the EU one kilometre at a time</w:t>
            </w:r>
            <w:r w:rsidR="00467C57">
              <w:rPr>
                <w:noProof/>
                <w:webHidden/>
              </w:rPr>
              <w:tab/>
            </w:r>
            <w:r w:rsidR="00467C57">
              <w:rPr>
                <w:noProof/>
                <w:webHidden/>
              </w:rPr>
              <w:fldChar w:fldCharType="begin"/>
            </w:r>
            <w:r w:rsidR="00467C57">
              <w:rPr>
                <w:noProof/>
                <w:webHidden/>
              </w:rPr>
              <w:instrText xml:space="preserve"> PAGEREF _Toc528222913 \h </w:instrText>
            </w:r>
            <w:r w:rsidR="00467C57">
              <w:rPr>
                <w:noProof/>
                <w:webHidden/>
              </w:rPr>
            </w:r>
            <w:r w:rsidR="00467C57">
              <w:rPr>
                <w:noProof/>
                <w:webHidden/>
              </w:rPr>
              <w:fldChar w:fldCharType="separate"/>
            </w:r>
            <w:r w:rsidR="00467C57">
              <w:rPr>
                <w:noProof/>
                <w:webHidden/>
              </w:rPr>
              <w:t>22</w:t>
            </w:r>
            <w:r w:rsidR="00467C57">
              <w:rPr>
                <w:noProof/>
                <w:webHidden/>
              </w:rPr>
              <w:fldChar w:fldCharType="end"/>
            </w:r>
          </w:hyperlink>
        </w:p>
        <w:p w14:paraId="32D2DC2C" w14:textId="213814E4" w:rsidR="00467C57" w:rsidRDefault="00885F57">
          <w:pPr>
            <w:pStyle w:val="TOC3"/>
            <w:tabs>
              <w:tab w:val="right" w:leader="dot" w:pos="7428"/>
            </w:tabs>
            <w:rPr>
              <w:rFonts w:asciiTheme="minorHAnsi" w:eastAsiaTheme="minorEastAsia" w:hAnsiTheme="minorHAnsi" w:cstheme="minorBidi"/>
              <w:noProof/>
              <w:szCs w:val="22"/>
            </w:rPr>
          </w:pPr>
          <w:hyperlink w:anchor="_Toc528222914" w:history="1">
            <w:r w:rsidR="00467C57" w:rsidRPr="00006E9D">
              <w:rPr>
                <w:rStyle w:val="Hyperlink"/>
                <w:noProof/>
              </w:rPr>
              <w:t>Energy: Arrested development and slowing clocks</w:t>
            </w:r>
            <w:r w:rsidR="00467C57">
              <w:rPr>
                <w:noProof/>
                <w:webHidden/>
              </w:rPr>
              <w:tab/>
            </w:r>
            <w:r w:rsidR="00467C57">
              <w:rPr>
                <w:noProof/>
                <w:webHidden/>
              </w:rPr>
              <w:fldChar w:fldCharType="begin"/>
            </w:r>
            <w:r w:rsidR="00467C57">
              <w:rPr>
                <w:noProof/>
                <w:webHidden/>
              </w:rPr>
              <w:instrText xml:space="preserve"> PAGEREF _Toc528222914 \h </w:instrText>
            </w:r>
            <w:r w:rsidR="00467C57">
              <w:rPr>
                <w:noProof/>
                <w:webHidden/>
              </w:rPr>
            </w:r>
            <w:r w:rsidR="00467C57">
              <w:rPr>
                <w:noProof/>
                <w:webHidden/>
              </w:rPr>
              <w:fldChar w:fldCharType="separate"/>
            </w:r>
            <w:r w:rsidR="00467C57">
              <w:rPr>
                <w:noProof/>
                <w:webHidden/>
              </w:rPr>
              <w:t>26</w:t>
            </w:r>
            <w:r w:rsidR="00467C57">
              <w:rPr>
                <w:noProof/>
                <w:webHidden/>
              </w:rPr>
              <w:fldChar w:fldCharType="end"/>
            </w:r>
          </w:hyperlink>
        </w:p>
        <w:p w14:paraId="5E55410D" w14:textId="24C418C6" w:rsidR="00467C57" w:rsidRDefault="00885F57">
          <w:pPr>
            <w:pStyle w:val="TOC2"/>
            <w:tabs>
              <w:tab w:val="right" w:leader="dot" w:pos="7428"/>
            </w:tabs>
            <w:rPr>
              <w:rFonts w:asciiTheme="minorHAnsi" w:eastAsiaTheme="minorEastAsia" w:hAnsiTheme="minorHAnsi" w:cstheme="minorBidi"/>
              <w:noProof/>
              <w:szCs w:val="22"/>
            </w:rPr>
          </w:pPr>
          <w:hyperlink w:anchor="_Toc528222915" w:history="1">
            <w:r w:rsidR="00467C57" w:rsidRPr="00006E9D">
              <w:rPr>
                <w:rStyle w:val="Hyperlink"/>
                <w:noProof/>
              </w:rPr>
              <w:t>Concluding remarks</w:t>
            </w:r>
            <w:r w:rsidR="00467C57">
              <w:rPr>
                <w:noProof/>
                <w:webHidden/>
              </w:rPr>
              <w:tab/>
            </w:r>
            <w:r w:rsidR="00467C57">
              <w:rPr>
                <w:noProof/>
                <w:webHidden/>
              </w:rPr>
              <w:fldChar w:fldCharType="begin"/>
            </w:r>
            <w:r w:rsidR="00467C57">
              <w:rPr>
                <w:noProof/>
                <w:webHidden/>
              </w:rPr>
              <w:instrText xml:space="preserve"> PAGEREF _Toc528222915 \h </w:instrText>
            </w:r>
            <w:r w:rsidR="00467C57">
              <w:rPr>
                <w:noProof/>
                <w:webHidden/>
              </w:rPr>
            </w:r>
            <w:r w:rsidR="00467C57">
              <w:rPr>
                <w:noProof/>
                <w:webHidden/>
              </w:rPr>
              <w:fldChar w:fldCharType="separate"/>
            </w:r>
            <w:r w:rsidR="00467C57">
              <w:rPr>
                <w:noProof/>
                <w:webHidden/>
              </w:rPr>
              <w:t>29</w:t>
            </w:r>
            <w:r w:rsidR="00467C57">
              <w:rPr>
                <w:noProof/>
                <w:webHidden/>
              </w:rPr>
              <w:fldChar w:fldCharType="end"/>
            </w:r>
          </w:hyperlink>
        </w:p>
        <w:p w14:paraId="07AD6AFD" w14:textId="4A04B9FD" w:rsidR="00467C57" w:rsidRDefault="00885F57">
          <w:pPr>
            <w:pStyle w:val="TOC1"/>
            <w:tabs>
              <w:tab w:val="right" w:leader="dot" w:pos="7428"/>
            </w:tabs>
            <w:rPr>
              <w:rFonts w:asciiTheme="minorHAnsi" w:eastAsiaTheme="minorEastAsia" w:hAnsiTheme="minorHAnsi" w:cstheme="minorBidi"/>
              <w:noProof/>
              <w:szCs w:val="22"/>
            </w:rPr>
          </w:pPr>
          <w:hyperlink w:anchor="_Toc528222916" w:history="1">
            <w:r w:rsidR="00467C57" w:rsidRPr="00006E9D">
              <w:rPr>
                <w:rStyle w:val="Hyperlink"/>
                <w:noProof/>
              </w:rPr>
              <w:t>SERBIA</w:t>
            </w:r>
            <w:r w:rsidR="00467C57">
              <w:rPr>
                <w:noProof/>
                <w:webHidden/>
              </w:rPr>
              <w:tab/>
            </w:r>
            <w:r w:rsidR="00467C57">
              <w:rPr>
                <w:noProof/>
                <w:webHidden/>
              </w:rPr>
              <w:fldChar w:fldCharType="begin"/>
            </w:r>
            <w:r w:rsidR="00467C57">
              <w:rPr>
                <w:noProof/>
                <w:webHidden/>
              </w:rPr>
              <w:instrText xml:space="preserve"> PAGEREF _Toc528222916 \h </w:instrText>
            </w:r>
            <w:r w:rsidR="00467C57">
              <w:rPr>
                <w:noProof/>
                <w:webHidden/>
              </w:rPr>
            </w:r>
            <w:r w:rsidR="00467C57">
              <w:rPr>
                <w:noProof/>
                <w:webHidden/>
              </w:rPr>
              <w:fldChar w:fldCharType="separate"/>
            </w:r>
            <w:r w:rsidR="00467C57">
              <w:rPr>
                <w:noProof/>
                <w:webHidden/>
              </w:rPr>
              <w:t>30</w:t>
            </w:r>
            <w:r w:rsidR="00467C57">
              <w:rPr>
                <w:noProof/>
                <w:webHidden/>
              </w:rPr>
              <w:fldChar w:fldCharType="end"/>
            </w:r>
          </w:hyperlink>
        </w:p>
        <w:p w14:paraId="22EE2887" w14:textId="180C0D24" w:rsidR="00467C57" w:rsidRDefault="00885F57">
          <w:pPr>
            <w:pStyle w:val="TOC2"/>
            <w:tabs>
              <w:tab w:val="right" w:leader="dot" w:pos="7428"/>
            </w:tabs>
            <w:rPr>
              <w:rFonts w:asciiTheme="minorHAnsi" w:eastAsiaTheme="minorEastAsia" w:hAnsiTheme="minorHAnsi" w:cstheme="minorBidi"/>
              <w:noProof/>
              <w:szCs w:val="22"/>
            </w:rPr>
          </w:pPr>
          <w:hyperlink w:anchor="_Toc528222917" w:history="1">
            <w:r w:rsidR="00467C57" w:rsidRPr="00006E9D">
              <w:rPr>
                <w:rStyle w:val="Hyperlink"/>
                <w:noProof/>
                <w:lang w:val="en-GB"/>
              </w:rPr>
              <w:t>Status of the projects</w:t>
            </w:r>
            <w:r w:rsidR="00467C57">
              <w:rPr>
                <w:noProof/>
                <w:webHidden/>
              </w:rPr>
              <w:tab/>
            </w:r>
            <w:r w:rsidR="00467C57">
              <w:rPr>
                <w:noProof/>
                <w:webHidden/>
              </w:rPr>
              <w:fldChar w:fldCharType="begin"/>
            </w:r>
            <w:r w:rsidR="00467C57">
              <w:rPr>
                <w:noProof/>
                <w:webHidden/>
              </w:rPr>
              <w:instrText xml:space="preserve"> PAGEREF _Toc528222917 \h </w:instrText>
            </w:r>
            <w:r w:rsidR="00467C57">
              <w:rPr>
                <w:noProof/>
                <w:webHidden/>
              </w:rPr>
            </w:r>
            <w:r w:rsidR="00467C57">
              <w:rPr>
                <w:noProof/>
                <w:webHidden/>
              </w:rPr>
              <w:fldChar w:fldCharType="separate"/>
            </w:r>
            <w:r w:rsidR="00467C57">
              <w:rPr>
                <w:noProof/>
                <w:webHidden/>
              </w:rPr>
              <w:t>33</w:t>
            </w:r>
            <w:r w:rsidR="00467C57">
              <w:rPr>
                <w:noProof/>
                <w:webHidden/>
              </w:rPr>
              <w:fldChar w:fldCharType="end"/>
            </w:r>
          </w:hyperlink>
        </w:p>
        <w:p w14:paraId="25959ADC" w14:textId="30239E8D" w:rsidR="00467C57" w:rsidRDefault="00885F57">
          <w:pPr>
            <w:pStyle w:val="TOC3"/>
            <w:tabs>
              <w:tab w:val="right" w:leader="dot" w:pos="7428"/>
            </w:tabs>
            <w:rPr>
              <w:rFonts w:asciiTheme="minorHAnsi" w:eastAsiaTheme="minorEastAsia" w:hAnsiTheme="minorHAnsi" w:cstheme="minorBidi"/>
              <w:noProof/>
              <w:szCs w:val="22"/>
            </w:rPr>
          </w:pPr>
          <w:hyperlink w:anchor="_Toc528222918" w:history="1">
            <w:r w:rsidR="00467C57" w:rsidRPr="00006E9D">
              <w:rPr>
                <w:rStyle w:val="Hyperlink"/>
                <w:noProof/>
                <w:lang w:val="en-GB"/>
              </w:rPr>
              <w:t xml:space="preserve">Energy: </w:t>
            </w:r>
            <w:r w:rsidR="00467C57" w:rsidRPr="00006E9D">
              <w:rPr>
                <w:rStyle w:val="Hyperlink"/>
                <w:noProof/>
              </w:rPr>
              <w:t>Improving</w:t>
            </w:r>
            <w:r w:rsidR="00467C57" w:rsidRPr="00006E9D">
              <w:rPr>
                <w:rStyle w:val="Hyperlink"/>
                <w:noProof/>
                <w:lang w:val="en-GB"/>
              </w:rPr>
              <w:t xml:space="preserve"> the supply and diversification of sources</w:t>
            </w:r>
            <w:r w:rsidR="00467C57">
              <w:rPr>
                <w:noProof/>
                <w:webHidden/>
              </w:rPr>
              <w:tab/>
            </w:r>
            <w:r w:rsidR="00467C57">
              <w:rPr>
                <w:noProof/>
                <w:webHidden/>
              </w:rPr>
              <w:fldChar w:fldCharType="begin"/>
            </w:r>
            <w:r w:rsidR="00467C57">
              <w:rPr>
                <w:noProof/>
                <w:webHidden/>
              </w:rPr>
              <w:instrText xml:space="preserve"> PAGEREF _Toc528222918 \h </w:instrText>
            </w:r>
            <w:r w:rsidR="00467C57">
              <w:rPr>
                <w:noProof/>
                <w:webHidden/>
              </w:rPr>
            </w:r>
            <w:r w:rsidR="00467C57">
              <w:rPr>
                <w:noProof/>
                <w:webHidden/>
              </w:rPr>
              <w:fldChar w:fldCharType="separate"/>
            </w:r>
            <w:r w:rsidR="00467C57">
              <w:rPr>
                <w:noProof/>
                <w:webHidden/>
              </w:rPr>
              <w:t>33</w:t>
            </w:r>
            <w:r w:rsidR="00467C57">
              <w:rPr>
                <w:noProof/>
                <w:webHidden/>
              </w:rPr>
              <w:fldChar w:fldCharType="end"/>
            </w:r>
          </w:hyperlink>
        </w:p>
        <w:p w14:paraId="7762BF43" w14:textId="14ECF070" w:rsidR="00467C57" w:rsidRDefault="00885F57">
          <w:pPr>
            <w:pStyle w:val="TOC3"/>
            <w:tabs>
              <w:tab w:val="right" w:leader="dot" w:pos="7428"/>
            </w:tabs>
            <w:rPr>
              <w:rFonts w:asciiTheme="minorHAnsi" w:eastAsiaTheme="minorEastAsia" w:hAnsiTheme="minorHAnsi" w:cstheme="minorBidi"/>
              <w:noProof/>
              <w:szCs w:val="22"/>
            </w:rPr>
          </w:pPr>
          <w:hyperlink w:anchor="_Toc528222919" w:history="1">
            <w:r w:rsidR="00467C57" w:rsidRPr="00006E9D">
              <w:rPr>
                <w:rStyle w:val="Hyperlink"/>
                <w:noProof/>
                <w:lang w:val="en-GB"/>
              </w:rPr>
              <w:t>Transport: Corridor X and its extensions</w:t>
            </w:r>
            <w:r w:rsidR="00467C57">
              <w:rPr>
                <w:noProof/>
                <w:webHidden/>
              </w:rPr>
              <w:tab/>
            </w:r>
            <w:r w:rsidR="00467C57">
              <w:rPr>
                <w:noProof/>
                <w:webHidden/>
              </w:rPr>
              <w:fldChar w:fldCharType="begin"/>
            </w:r>
            <w:r w:rsidR="00467C57">
              <w:rPr>
                <w:noProof/>
                <w:webHidden/>
              </w:rPr>
              <w:instrText xml:space="preserve"> PAGEREF _Toc528222919 \h </w:instrText>
            </w:r>
            <w:r w:rsidR="00467C57">
              <w:rPr>
                <w:noProof/>
                <w:webHidden/>
              </w:rPr>
            </w:r>
            <w:r w:rsidR="00467C57">
              <w:rPr>
                <w:noProof/>
                <w:webHidden/>
              </w:rPr>
              <w:fldChar w:fldCharType="separate"/>
            </w:r>
            <w:r w:rsidR="00467C57">
              <w:rPr>
                <w:noProof/>
                <w:webHidden/>
              </w:rPr>
              <w:t>35</w:t>
            </w:r>
            <w:r w:rsidR="00467C57">
              <w:rPr>
                <w:noProof/>
                <w:webHidden/>
              </w:rPr>
              <w:fldChar w:fldCharType="end"/>
            </w:r>
          </w:hyperlink>
        </w:p>
        <w:p w14:paraId="22506946" w14:textId="438AB347" w:rsidR="00467C57" w:rsidRDefault="00885F57">
          <w:pPr>
            <w:pStyle w:val="TOC2"/>
            <w:tabs>
              <w:tab w:val="right" w:leader="dot" w:pos="7428"/>
            </w:tabs>
            <w:rPr>
              <w:rFonts w:asciiTheme="minorHAnsi" w:eastAsiaTheme="minorEastAsia" w:hAnsiTheme="minorHAnsi" w:cstheme="minorBidi"/>
              <w:noProof/>
              <w:szCs w:val="22"/>
            </w:rPr>
          </w:pPr>
          <w:hyperlink w:anchor="_Toc528222920" w:history="1">
            <w:r w:rsidR="00467C57" w:rsidRPr="00006E9D">
              <w:rPr>
                <w:rStyle w:val="Hyperlink"/>
                <w:noProof/>
                <w:lang w:val="en-GB"/>
              </w:rPr>
              <w:t>Concluding remarks</w:t>
            </w:r>
            <w:r w:rsidR="00467C57">
              <w:rPr>
                <w:noProof/>
                <w:webHidden/>
              </w:rPr>
              <w:tab/>
            </w:r>
            <w:r w:rsidR="00467C57">
              <w:rPr>
                <w:noProof/>
                <w:webHidden/>
              </w:rPr>
              <w:fldChar w:fldCharType="begin"/>
            </w:r>
            <w:r w:rsidR="00467C57">
              <w:rPr>
                <w:noProof/>
                <w:webHidden/>
              </w:rPr>
              <w:instrText xml:space="preserve"> PAGEREF _Toc528222920 \h </w:instrText>
            </w:r>
            <w:r w:rsidR="00467C57">
              <w:rPr>
                <w:noProof/>
                <w:webHidden/>
              </w:rPr>
            </w:r>
            <w:r w:rsidR="00467C57">
              <w:rPr>
                <w:noProof/>
                <w:webHidden/>
              </w:rPr>
              <w:fldChar w:fldCharType="separate"/>
            </w:r>
            <w:r w:rsidR="00467C57">
              <w:rPr>
                <w:noProof/>
                <w:webHidden/>
              </w:rPr>
              <w:t>39</w:t>
            </w:r>
            <w:r w:rsidR="00467C57">
              <w:rPr>
                <w:noProof/>
                <w:webHidden/>
              </w:rPr>
              <w:fldChar w:fldCharType="end"/>
            </w:r>
          </w:hyperlink>
        </w:p>
        <w:p w14:paraId="01E366B2" w14:textId="31E15B44" w:rsidR="00467C57" w:rsidRDefault="00885F57" w:rsidP="002F0690">
          <w:pPr>
            <w:pStyle w:val="TOC1"/>
            <w:tabs>
              <w:tab w:val="right" w:leader="dot" w:pos="7428"/>
            </w:tabs>
            <w:jc w:val="left"/>
            <w:rPr>
              <w:rFonts w:asciiTheme="minorHAnsi" w:eastAsiaTheme="minorEastAsia" w:hAnsiTheme="minorHAnsi" w:cstheme="minorBidi"/>
              <w:noProof/>
              <w:szCs w:val="22"/>
            </w:rPr>
          </w:pPr>
          <w:hyperlink w:anchor="_Toc528222921" w:history="1">
            <w:r w:rsidR="00467C57" w:rsidRPr="00006E9D">
              <w:rPr>
                <w:rStyle w:val="Hyperlink"/>
                <w:noProof/>
              </w:rPr>
              <w:t>Connectivity Agenda 2015-2018: Mapping the common issues and opportunities to move along</w:t>
            </w:r>
            <w:r w:rsidR="00467C57">
              <w:rPr>
                <w:noProof/>
                <w:webHidden/>
              </w:rPr>
              <w:tab/>
            </w:r>
            <w:r w:rsidR="00467C57">
              <w:rPr>
                <w:noProof/>
                <w:webHidden/>
              </w:rPr>
              <w:fldChar w:fldCharType="begin"/>
            </w:r>
            <w:r w:rsidR="00467C57">
              <w:rPr>
                <w:noProof/>
                <w:webHidden/>
              </w:rPr>
              <w:instrText xml:space="preserve"> PAGEREF _Toc528222921 \h </w:instrText>
            </w:r>
            <w:r w:rsidR="00467C57">
              <w:rPr>
                <w:noProof/>
                <w:webHidden/>
              </w:rPr>
            </w:r>
            <w:r w:rsidR="00467C57">
              <w:rPr>
                <w:noProof/>
                <w:webHidden/>
              </w:rPr>
              <w:fldChar w:fldCharType="separate"/>
            </w:r>
            <w:r w:rsidR="00467C57">
              <w:rPr>
                <w:noProof/>
                <w:webHidden/>
              </w:rPr>
              <w:t>40</w:t>
            </w:r>
            <w:r w:rsidR="00467C57">
              <w:rPr>
                <w:noProof/>
                <w:webHidden/>
              </w:rPr>
              <w:fldChar w:fldCharType="end"/>
            </w:r>
          </w:hyperlink>
        </w:p>
        <w:p w14:paraId="0BE759FD" w14:textId="49DB4B06" w:rsidR="00467C57" w:rsidRDefault="00885F57">
          <w:pPr>
            <w:pStyle w:val="TOC1"/>
            <w:tabs>
              <w:tab w:val="right" w:leader="dot" w:pos="7428"/>
            </w:tabs>
            <w:rPr>
              <w:rFonts w:asciiTheme="minorHAnsi" w:eastAsiaTheme="minorEastAsia" w:hAnsiTheme="minorHAnsi" w:cstheme="minorBidi"/>
              <w:noProof/>
              <w:szCs w:val="22"/>
            </w:rPr>
          </w:pPr>
          <w:hyperlink w:anchor="_Toc528222922" w:history="1">
            <w:r w:rsidR="00467C57" w:rsidRPr="00006E9D">
              <w:rPr>
                <w:rStyle w:val="Hyperlink"/>
                <w:noProof/>
              </w:rPr>
              <w:t>Final remarks and recommendations</w:t>
            </w:r>
            <w:r w:rsidR="00467C57">
              <w:rPr>
                <w:noProof/>
                <w:webHidden/>
              </w:rPr>
              <w:tab/>
            </w:r>
            <w:r w:rsidR="00467C57">
              <w:rPr>
                <w:noProof/>
                <w:webHidden/>
              </w:rPr>
              <w:fldChar w:fldCharType="begin"/>
            </w:r>
            <w:r w:rsidR="00467C57">
              <w:rPr>
                <w:noProof/>
                <w:webHidden/>
              </w:rPr>
              <w:instrText xml:space="preserve"> PAGEREF _Toc528222922 \h </w:instrText>
            </w:r>
            <w:r w:rsidR="00467C57">
              <w:rPr>
                <w:noProof/>
                <w:webHidden/>
              </w:rPr>
            </w:r>
            <w:r w:rsidR="00467C57">
              <w:rPr>
                <w:noProof/>
                <w:webHidden/>
              </w:rPr>
              <w:fldChar w:fldCharType="separate"/>
            </w:r>
            <w:r w:rsidR="00467C57">
              <w:rPr>
                <w:noProof/>
                <w:webHidden/>
              </w:rPr>
              <w:t>44</w:t>
            </w:r>
            <w:r w:rsidR="00467C57">
              <w:rPr>
                <w:noProof/>
                <w:webHidden/>
              </w:rPr>
              <w:fldChar w:fldCharType="end"/>
            </w:r>
          </w:hyperlink>
        </w:p>
        <w:p w14:paraId="7C391141" w14:textId="264E67E9" w:rsidR="00B47C7B" w:rsidRDefault="00922628" w:rsidP="00B47C7B">
          <w:pPr>
            <w:rPr>
              <w:rFonts w:asciiTheme="minorHAnsi" w:hAnsiTheme="minorHAnsi"/>
              <w:b/>
              <w:bCs/>
              <w:noProof/>
            </w:rPr>
          </w:pPr>
          <w:r>
            <w:rPr>
              <w:rFonts w:asciiTheme="minorHAnsi" w:hAnsiTheme="minorHAnsi"/>
              <w:b/>
              <w:bCs/>
              <w:noProof/>
              <w:szCs w:val="22"/>
            </w:rPr>
            <w:fldChar w:fldCharType="end"/>
          </w:r>
        </w:p>
      </w:sdtContent>
    </w:sdt>
    <w:p w14:paraId="45B24F56" w14:textId="06657A1A" w:rsidR="00053054" w:rsidRDefault="00053054">
      <w:pPr>
        <w:widowControl/>
        <w:spacing w:before="0" w:after="160" w:line="259" w:lineRule="auto"/>
        <w:jc w:val="left"/>
        <w:rPr>
          <w:rFonts w:ascii="Georgia" w:hAnsi="Georgia"/>
        </w:rPr>
      </w:pPr>
      <w:r>
        <w:rPr>
          <w:rFonts w:ascii="Georgia" w:hAnsi="Georgia"/>
        </w:rPr>
        <w:br w:type="page"/>
      </w:r>
    </w:p>
    <w:p w14:paraId="649A6571" w14:textId="77777777" w:rsidR="00053054" w:rsidRPr="00053054" w:rsidRDefault="00053054" w:rsidP="00053054">
      <w:pPr>
        <w:rPr>
          <w:b/>
          <w:sz w:val="32"/>
          <w:szCs w:val="32"/>
        </w:rPr>
      </w:pPr>
      <w:bookmarkStart w:id="4" w:name="_Toc527912326"/>
      <w:r w:rsidRPr="00053054">
        <w:rPr>
          <w:b/>
          <w:sz w:val="32"/>
          <w:szCs w:val="32"/>
          <w:lang w:val="en-GB"/>
        </w:rPr>
        <w:lastRenderedPageBreak/>
        <w:t xml:space="preserve">List </w:t>
      </w:r>
      <w:r w:rsidRPr="00053054">
        <w:rPr>
          <w:b/>
          <w:sz w:val="32"/>
          <w:szCs w:val="32"/>
        </w:rPr>
        <w:t>of abbreviations</w:t>
      </w:r>
      <w:bookmarkEnd w:id="4"/>
    </w:p>
    <w:p w14:paraId="123279AB" w14:textId="77777777" w:rsidR="00053054" w:rsidRPr="00053054" w:rsidRDefault="00053054" w:rsidP="00053054">
      <w:pPr>
        <w:spacing w:before="0" w:after="0"/>
      </w:pPr>
      <w:r w:rsidRPr="00053054">
        <w:t>CEFTA - Central European Free Trade Agreement</w:t>
      </w:r>
    </w:p>
    <w:p w14:paraId="357251E4" w14:textId="77777777" w:rsidR="00053054" w:rsidRPr="00053054" w:rsidRDefault="00053054" w:rsidP="00053054">
      <w:pPr>
        <w:spacing w:before="0" w:after="0"/>
      </w:pPr>
      <w:r w:rsidRPr="00053054">
        <w:t>CFCU</w:t>
      </w:r>
      <w:r w:rsidRPr="00053054">
        <w:tab/>
        <w:t xml:space="preserve">- Central Finance and Contracting Unit of the Ministry of Finance of Serbia </w:t>
      </w:r>
    </w:p>
    <w:p w14:paraId="7DBC5737" w14:textId="77777777" w:rsidR="00053054" w:rsidRPr="00053054" w:rsidRDefault="00053054" w:rsidP="00053054">
      <w:pPr>
        <w:spacing w:before="0" w:after="0"/>
      </w:pPr>
      <w:r w:rsidRPr="00053054">
        <w:t>EBRD - European Bank for Reconstruction and Development</w:t>
      </w:r>
    </w:p>
    <w:p w14:paraId="3D6ACC72" w14:textId="77777777" w:rsidR="00053054" w:rsidRPr="00053054" w:rsidRDefault="00053054" w:rsidP="00053054">
      <w:pPr>
        <w:spacing w:before="0" w:after="0"/>
      </w:pPr>
      <w:r w:rsidRPr="00053054">
        <w:t>EIB - European Investment Bank</w:t>
      </w:r>
    </w:p>
    <w:p w14:paraId="453207CE" w14:textId="77777777" w:rsidR="00053054" w:rsidRPr="00053054" w:rsidRDefault="00053054" w:rsidP="00053054">
      <w:pPr>
        <w:spacing w:before="0" w:after="0"/>
      </w:pPr>
      <w:r w:rsidRPr="00053054">
        <w:t xml:space="preserve">EMS - Electricity Transmission System Operator in Serbia - Elektromreža Srbije </w:t>
      </w:r>
    </w:p>
    <w:p w14:paraId="2B62543C" w14:textId="77777777" w:rsidR="00053054" w:rsidRPr="00053054" w:rsidRDefault="00053054" w:rsidP="00053054">
      <w:pPr>
        <w:shd w:val="clear" w:color="auto" w:fill="FFFFFF"/>
        <w:spacing w:before="0" w:after="0"/>
        <w:rPr>
          <w:rFonts w:ascii="Arial" w:eastAsiaTheme="minorEastAsia" w:hAnsi="Arial" w:cs="Arial"/>
        </w:rPr>
      </w:pPr>
      <w:r w:rsidRPr="00053054">
        <w:rPr>
          <w:rFonts w:eastAsiaTheme="minorEastAsia" w:cs="Arial"/>
        </w:rPr>
        <w:t xml:space="preserve">ENTSO-e - European Network of Transmission System Operators for Electricity </w:t>
      </w:r>
    </w:p>
    <w:p w14:paraId="764658EF" w14:textId="77777777" w:rsidR="00053054" w:rsidRPr="00053054" w:rsidRDefault="00053054" w:rsidP="00053054">
      <w:pPr>
        <w:spacing w:before="0" w:after="0"/>
      </w:pPr>
      <w:r w:rsidRPr="00053054">
        <w:t>EPS - Electricity Transmission Operator</w:t>
      </w:r>
    </w:p>
    <w:p w14:paraId="03CED28C" w14:textId="77777777" w:rsidR="00053054" w:rsidRPr="00053054" w:rsidRDefault="00053054" w:rsidP="00053054">
      <w:pPr>
        <w:spacing w:before="0" w:after="0"/>
      </w:pPr>
      <w:r w:rsidRPr="00053054">
        <w:t>ERP - Economic Reform Programme</w:t>
      </w:r>
    </w:p>
    <w:p w14:paraId="306FF2F1" w14:textId="77777777" w:rsidR="00053054" w:rsidRPr="00053054" w:rsidRDefault="00053054" w:rsidP="00053054">
      <w:pPr>
        <w:spacing w:before="0" w:after="0"/>
      </w:pPr>
      <w:r w:rsidRPr="00053054">
        <w:t>FIDIC</w:t>
      </w:r>
      <w:r w:rsidRPr="00053054">
        <w:tab/>
        <w:t>- The International Federation of Consulting Engineers</w:t>
      </w:r>
    </w:p>
    <w:p w14:paraId="51C7D63A" w14:textId="77777777" w:rsidR="00053054" w:rsidRPr="00053054" w:rsidRDefault="00053054" w:rsidP="00053054">
      <w:pPr>
        <w:spacing w:before="0" w:after="0"/>
      </w:pPr>
      <w:r w:rsidRPr="00053054">
        <w:t>IPA - Instrument for Pre-Accession Assistance</w:t>
      </w:r>
    </w:p>
    <w:p w14:paraId="7A723E44" w14:textId="77777777" w:rsidR="00053054" w:rsidRPr="00053054" w:rsidRDefault="00053054" w:rsidP="00053054">
      <w:pPr>
        <w:spacing w:before="0" w:after="0"/>
      </w:pPr>
      <w:r w:rsidRPr="00053054">
        <w:t>MCTI - The Ministry of Construction, Transport and Infrastructure of Serbia</w:t>
      </w:r>
    </w:p>
    <w:p w14:paraId="0BCBB6AF" w14:textId="77777777" w:rsidR="00053054" w:rsidRPr="00053054" w:rsidRDefault="00053054" w:rsidP="00053054">
      <w:pPr>
        <w:shd w:val="clear" w:color="auto" w:fill="FFFFFF"/>
        <w:spacing w:before="0" w:after="0"/>
        <w:rPr>
          <w:rFonts w:ascii="Tahoma" w:hAnsi="Tahoma" w:cs="Tahoma"/>
        </w:rPr>
      </w:pPr>
      <w:r w:rsidRPr="00053054">
        <w:rPr>
          <w:rFonts w:cs="Tahoma"/>
        </w:rPr>
        <w:t xml:space="preserve">NSDI - National Strategy for Development and Integration </w:t>
      </w:r>
    </w:p>
    <w:p w14:paraId="212C1458" w14:textId="77777777" w:rsidR="00053054" w:rsidRPr="00053054" w:rsidRDefault="00053054" w:rsidP="00053054">
      <w:pPr>
        <w:shd w:val="clear" w:color="auto" w:fill="FFFFFF"/>
        <w:spacing w:before="0" w:after="0"/>
        <w:rPr>
          <w:rFonts w:ascii="Arial" w:eastAsiaTheme="minorEastAsia" w:hAnsi="Arial" w:cs="Arial"/>
        </w:rPr>
      </w:pPr>
      <w:r w:rsidRPr="00053054">
        <w:rPr>
          <w:rFonts w:eastAsiaTheme="minorEastAsia" w:cs="Arial"/>
        </w:rPr>
        <w:t xml:space="preserve">OST S.A - Albanian Operation Transmission System S.A. </w:t>
      </w:r>
    </w:p>
    <w:p w14:paraId="3315335C" w14:textId="77777777" w:rsidR="00053054" w:rsidRPr="00053054" w:rsidRDefault="00053054" w:rsidP="00053054">
      <w:pPr>
        <w:spacing w:before="0" w:after="0"/>
      </w:pPr>
      <w:r w:rsidRPr="00053054">
        <w:t>PPF - Project Preparation Facility</w:t>
      </w:r>
    </w:p>
    <w:p w14:paraId="4F601D86" w14:textId="77777777" w:rsidR="00053054" w:rsidRPr="00053054" w:rsidRDefault="00053054" w:rsidP="00053054">
      <w:pPr>
        <w:spacing w:before="0" w:after="0"/>
      </w:pPr>
      <w:r w:rsidRPr="00053054">
        <w:t xml:space="preserve">RCC - Regional Cooperation Council </w:t>
      </w:r>
    </w:p>
    <w:p w14:paraId="35597400" w14:textId="77777777" w:rsidR="00053054" w:rsidRPr="00053054" w:rsidRDefault="00053054" w:rsidP="00053054">
      <w:pPr>
        <w:spacing w:before="0" w:after="0"/>
      </w:pPr>
      <w:r w:rsidRPr="00053054">
        <w:t xml:space="preserve">REA - Regional Economic Area </w:t>
      </w:r>
    </w:p>
    <w:p w14:paraId="43C3E111" w14:textId="77777777" w:rsidR="00053054" w:rsidRPr="00053054" w:rsidRDefault="00053054" w:rsidP="00053054">
      <w:pPr>
        <w:spacing w:before="0" w:after="0"/>
      </w:pPr>
      <w:r w:rsidRPr="00053054">
        <w:t>RRC - Republic Revision Commission</w:t>
      </w:r>
    </w:p>
    <w:p w14:paraId="4C9E2470" w14:textId="77777777" w:rsidR="00053054" w:rsidRPr="00053054" w:rsidRDefault="00053054" w:rsidP="00053054">
      <w:pPr>
        <w:spacing w:before="0" w:after="0"/>
      </w:pPr>
      <w:r w:rsidRPr="00053054">
        <w:t>SAA - Stabilization and Association Agreement</w:t>
      </w:r>
    </w:p>
    <w:p w14:paraId="69E8BFAA" w14:textId="77777777" w:rsidR="00053054" w:rsidRPr="00053054" w:rsidRDefault="00053054" w:rsidP="00053054">
      <w:pPr>
        <w:spacing w:before="0" w:after="0"/>
      </w:pPr>
      <w:r w:rsidRPr="00053054">
        <w:t>SME - Small and Medium Sized Enterprises</w:t>
      </w:r>
    </w:p>
    <w:p w14:paraId="210DDAF0" w14:textId="77777777" w:rsidR="00053054" w:rsidRPr="00053054" w:rsidRDefault="00053054" w:rsidP="00053054">
      <w:pPr>
        <w:spacing w:before="0" w:after="0"/>
      </w:pPr>
      <w:r w:rsidRPr="00053054">
        <w:t xml:space="preserve">TEN-T - Trans-European Transport Networks </w:t>
      </w:r>
    </w:p>
    <w:p w14:paraId="2B94FE88" w14:textId="77777777" w:rsidR="00053054" w:rsidRPr="00053054" w:rsidRDefault="00053054" w:rsidP="00053054">
      <w:pPr>
        <w:spacing w:before="0" w:after="0"/>
      </w:pPr>
      <w:r w:rsidRPr="00053054">
        <w:t>TEN-E – Trans-European Energy Networks</w:t>
      </w:r>
    </w:p>
    <w:p w14:paraId="0DF57CFA" w14:textId="77777777" w:rsidR="00053054" w:rsidRPr="00053054" w:rsidRDefault="00053054" w:rsidP="00053054">
      <w:pPr>
        <w:spacing w:before="0" w:after="0"/>
      </w:pPr>
      <w:r w:rsidRPr="00053054">
        <w:t>TEU - Twenty-Foot Equivalent Unit</w:t>
      </w:r>
    </w:p>
    <w:p w14:paraId="1DC846EF" w14:textId="77777777" w:rsidR="00053054" w:rsidRPr="00053054" w:rsidRDefault="00053054" w:rsidP="00053054">
      <w:pPr>
        <w:spacing w:before="0" w:after="0"/>
      </w:pPr>
      <w:r w:rsidRPr="00053054">
        <w:t xml:space="preserve">WBIF - Western Balkans Investment Framework  </w:t>
      </w:r>
    </w:p>
    <w:p w14:paraId="0A83B0D8" w14:textId="0FFF06BE" w:rsidR="00201AC7" w:rsidRPr="004353CA" w:rsidRDefault="00201AC7">
      <w:pPr>
        <w:widowControl/>
        <w:spacing w:before="0" w:after="160" w:line="259" w:lineRule="auto"/>
        <w:jc w:val="left"/>
        <w:rPr>
          <w:rFonts w:ascii="Georgia" w:eastAsiaTheme="majorEastAsia" w:hAnsi="Georgia" w:cstheme="majorBidi"/>
          <w:color w:val="2F5496" w:themeColor="accent1" w:themeShade="BF"/>
        </w:rPr>
      </w:pPr>
      <w:r w:rsidRPr="004353CA">
        <w:rPr>
          <w:rFonts w:ascii="Georgia" w:hAnsi="Georgia"/>
        </w:rPr>
        <w:br w:type="page"/>
      </w:r>
    </w:p>
    <w:p w14:paraId="2BC959CE" w14:textId="572D9395" w:rsidR="00201AC7" w:rsidRPr="004353CA" w:rsidRDefault="00201AC7" w:rsidP="00FE0C48">
      <w:pPr>
        <w:pStyle w:val="Heading1"/>
      </w:pPr>
      <w:bookmarkStart w:id="5" w:name="_Toc528222905"/>
      <w:r w:rsidRPr="00FE0C48">
        <w:lastRenderedPageBreak/>
        <w:t>Introduction</w:t>
      </w:r>
      <w:bookmarkEnd w:id="1"/>
      <w:bookmarkEnd w:id="2"/>
      <w:bookmarkEnd w:id="3"/>
      <w:bookmarkEnd w:id="5"/>
    </w:p>
    <w:p w14:paraId="19E4F43A" w14:textId="3E6A97D8" w:rsidR="00FE0C48" w:rsidRPr="000612A1" w:rsidRDefault="00053054" w:rsidP="00FE0C48">
      <w:pPr>
        <w:rPr>
          <w:color w:val="000000"/>
          <w:lang w:val="en-GB"/>
        </w:rPr>
      </w:pPr>
      <w:r w:rsidRPr="00053054">
        <w:rPr>
          <w:color w:val="000000"/>
          <w:lang w:val="en-GB"/>
        </w:rPr>
        <w:t>The Berlin process has brought up a new impetus in establishing a closer economic</w:t>
      </w:r>
      <w:r w:rsidR="00FE0C48" w:rsidRPr="000612A1">
        <w:rPr>
          <w:color w:val="000000"/>
          <w:lang w:val="en-GB"/>
        </w:rPr>
        <w:t>, political and social cooperation between the countries of the Western Balkans</w:t>
      </w:r>
      <w:r w:rsidR="00FE0C48">
        <w:rPr>
          <w:color w:val="000000"/>
          <w:lang w:val="en-GB"/>
        </w:rPr>
        <w:t xml:space="preserve"> 6</w:t>
      </w:r>
      <w:r w:rsidR="00FE0C48" w:rsidRPr="000612A1">
        <w:rPr>
          <w:color w:val="000000"/>
          <w:lang w:val="en-GB"/>
        </w:rPr>
        <w:t xml:space="preserve">. This positive momentum was followed up by the </w:t>
      </w:r>
      <w:r w:rsidR="00FE0C48">
        <w:rPr>
          <w:color w:val="000000"/>
          <w:lang w:val="en-GB"/>
        </w:rPr>
        <w:t>2018</w:t>
      </w:r>
      <w:r w:rsidR="00FE0C48" w:rsidRPr="000612A1">
        <w:rPr>
          <w:color w:val="000000"/>
          <w:lang w:val="en-GB"/>
        </w:rPr>
        <w:t xml:space="preserve"> strategy of the European Commission entitled “A credible enlargement perspective for and enhanced EU engagement with the Western Balkans”.</w:t>
      </w:r>
      <w:r w:rsidR="00FE0C48">
        <w:rPr>
          <w:rStyle w:val="FootnoteReference"/>
          <w:color w:val="000000"/>
          <w:lang w:val="en-GB"/>
        </w:rPr>
        <w:footnoteReference w:id="1"/>
      </w:r>
      <w:r w:rsidR="00FE0C48" w:rsidRPr="000612A1">
        <w:rPr>
          <w:color w:val="000000"/>
          <w:lang w:val="en-GB"/>
        </w:rPr>
        <w:t xml:space="preserve"> Since 2015, the Berlin process has been supporting the so-called ‘Connectivity Agenda’ on concrete measures that are expected to bring concrete benefits to all citizens throughout the region.</w:t>
      </w:r>
      <w:r w:rsidR="00FE0C48" w:rsidRPr="000612A1">
        <w:rPr>
          <w:rStyle w:val="FootnoteReference"/>
          <w:color w:val="000000"/>
          <w:lang w:val="en-GB"/>
        </w:rPr>
        <w:footnoteReference w:id="2"/>
      </w:r>
      <w:r w:rsidR="00FE0C48" w:rsidRPr="00AA3739">
        <w:rPr>
          <w:lang w:val="en-GB"/>
        </w:rPr>
        <w:t xml:space="preserve"> </w:t>
      </w:r>
      <w:r w:rsidR="00FE0C48">
        <w:rPr>
          <w:lang w:val="en-GB"/>
        </w:rPr>
        <w:t>This a</w:t>
      </w:r>
      <w:r w:rsidR="00FE0C48" w:rsidRPr="00595458">
        <w:rPr>
          <w:lang w:val="en-GB"/>
        </w:rPr>
        <w:t xml:space="preserve">genda constitutes an innovative and favourable framework for stimulating </w:t>
      </w:r>
      <w:r w:rsidR="00FE0C48">
        <w:rPr>
          <w:lang w:val="en-GB"/>
        </w:rPr>
        <w:t xml:space="preserve">Western Balkans 6 </w:t>
      </w:r>
      <w:r w:rsidR="00FE0C48" w:rsidRPr="00595458">
        <w:rPr>
          <w:lang w:val="en-GB"/>
        </w:rPr>
        <w:t>economic growth, improving competitiveness and trade exchanges</w:t>
      </w:r>
      <w:r w:rsidR="00FE0C48">
        <w:rPr>
          <w:lang w:val="en-GB"/>
        </w:rPr>
        <w:t>,</w:t>
      </w:r>
      <w:r w:rsidR="00FE0C48" w:rsidRPr="00595458">
        <w:rPr>
          <w:lang w:val="en-GB"/>
        </w:rPr>
        <w:t xml:space="preserve"> as well as for fostering regional cooperation </w:t>
      </w:r>
      <w:r w:rsidR="00FE0C48">
        <w:rPr>
          <w:lang w:val="en-GB"/>
        </w:rPr>
        <w:t>among</w:t>
      </w:r>
      <w:r w:rsidR="00FE0C48" w:rsidRPr="00595458">
        <w:rPr>
          <w:lang w:val="en-GB"/>
        </w:rPr>
        <w:t xml:space="preserve"> neighbouring countries. </w:t>
      </w:r>
      <w:r w:rsidR="00FE0C48">
        <w:rPr>
          <w:color w:val="000000"/>
          <w:lang w:val="en-GB"/>
        </w:rPr>
        <w:t xml:space="preserve"> </w:t>
      </w:r>
      <w:r w:rsidR="00FE0C48">
        <w:rPr>
          <w:lang w:val="en-GB"/>
        </w:rPr>
        <w:t xml:space="preserve">It </w:t>
      </w:r>
      <w:r w:rsidR="00FE0C48" w:rsidRPr="00595458">
        <w:rPr>
          <w:lang w:val="en-GB"/>
        </w:rPr>
        <w:t xml:space="preserve">entails the facilitation of the </w:t>
      </w:r>
      <w:r w:rsidR="00FE0C48">
        <w:rPr>
          <w:lang w:val="en-GB"/>
        </w:rPr>
        <w:t>region’s</w:t>
      </w:r>
      <w:r w:rsidR="00FE0C48" w:rsidRPr="00595458">
        <w:rPr>
          <w:lang w:val="en-GB"/>
        </w:rPr>
        <w:t xml:space="preserve"> integration into a common regional value chain, which would enhance competitive advantages and, last but not the least, provide tangible results to the life of the citizens</w:t>
      </w:r>
      <w:r w:rsidR="00FE0C48">
        <w:rPr>
          <w:color w:val="000000"/>
          <w:lang w:val="en-GB"/>
        </w:rPr>
        <w:t>. The Connectivity Agenda represents</w:t>
      </w:r>
      <w:r w:rsidR="00FE0C48" w:rsidRPr="000612A1">
        <w:rPr>
          <w:color w:val="000000"/>
          <w:lang w:val="en-GB"/>
        </w:rPr>
        <w:t xml:space="preserve"> the mutual interest of both the Western Balkan </w:t>
      </w:r>
      <w:r w:rsidR="00FE0C48">
        <w:rPr>
          <w:color w:val="000000"/>
          <w:lang w:val="en-GB"/>
        </w:rPr>
        <w:t xml:space="preserve">6 </w:t>
      </w:r>
      <w:r w:rsidR="00FE0C48" w:rsidRPr="000612A1">
        <w:rPr>
          <w:color w:val="000000"/>
          <w:lang w:val="en-GB"/>
        </w:rPr>
        <w:t xml:space="preserve">countries and EU member states, and it is part of the six flagship initiatives promoted by the European Commission within the new enlargement strategy.  </w:t>
      </w:r>
    </w:p>
    <w:p w14:paraId="7F7A1907" w14:textId="77777777" w:rsidR="00FE0C48" w:rsidRPr="000612A1" w:rsidRDefault="00FE0C48" w:rsidP="00FE0C48">
      <w:pPr>
        <w:rPr>
          <w:b/>
          <w:color w:val="1F497D"/>
          <w:lang w:val="en-GB"/>
        </w:rPr>
      </w:pPr>
      <w:r w:rsidRPr="000612A1">
        <w:rPr>
          <w:lang w:val="en-GB"/>
        </w:rPr>
        <w:t>In 2015, the European Commission set aside up to €1 billion in grants until 2020, from the EU Instrument for Pre-Accession Assistance, to support the Connectivity Agenda in the Western Balkans. The projects approved for each of the Western Balkan countries own a strong regional component and are partly funded by EU funding mechanism and partly by individual countries’ contribution.</w:t>
      </w:r>
      <w:r w:rsidRPr="000612A1">
        <w:rPr>
          <w:rStyle w:val="FootnoteReference"/>
          <w:color w:val="000000"/>
          <w:lang w:val="en-GB"/>
        </w:rPr>
        <w:footnoteReference w:id="3"/>
      </w:r>
      <w:r w:rsidRPr="000612A1">
        <w:rPr>
          <w:lang w:val="en-GB"/>
        </w:rPr>
        <w:t xml:space="preserve"> Undoubtedly, avoiding a forced paced reconciliation, with divergent political rhetoric often pitting countries against each other, the Connectivity Agenda, </w:t>
      </w:r>
      <w:r w:rsidRPr="000612A1">
        <w:rPr>
          <w:i/>
          <w:lang w:val="en-GB"/>
        </w:rPr>
        <w:t>inter alia,</w:t>
      </w:r>
      <w:r w:rsidRPr="000612A1">
        <w:rPr>
          <w:lang w:val="en-GB"/>
        </w:rPr>
        <w:t xml:space="preserve"> aims at creating the preconditions that would enable the countries of the Western Balkans to rebuild mutual trust and regional stability. Reasonably, it has created high expectations for both the Western Balkan countries and the EU counterparts for a bandwagon towards </w:t>
      </w:r>
      <w:r w:rsidRPr="000612A1">
        <w:rPr>
          <w:lang w:val="en-GB"/>
        </w:rPr>
        <w:lastRenderedPageBreak/>
        <w:t xml:space="preserve">regional development and bilateral disputes resolving. However, reaching a cooperative equilibrium becomes especially difficult when partner countries try to maximize their individual gains from the regional public good and maintain a detrimental political position through the process – in addition to the regional economic and policy reforms’ vulnerability. </w:t>
      </w:r>
    </w:p>
    <w:p w14:paraId="0A1F1815" w14:textId="77777777" w:rsidR="00FE0C48" w:rsidRPr="000612A1" w:rsidRDefault="00FE0C48" w:rsidP="00FE0C48">
      <w:pPr>
        <w:rPr>
          <w:lang w:val="en-GB"/>
        </w:rPr>
      </w:pPr>
      <w:r w:rsidRPr="000612A1">
        <w:rPr>
          <w:lang w:val="en-GB"/>
        </w:rPr>
        <w:t xml:space="preserve">Realising a closer and more integrated Western Balkans region still remains a challenge for the Connectivity Agenda, while success is difficult to define at this stage. The uneven developmental levels between the participating countries, conjured with their insufficient internal capacities to implement soft and hard measures pertaining the connectedness of the region, adversely affect the progress of the on-going projects and the achievement of the overarching objectives of the Connectivity Agenda. Notwithstanding, accepting the past and finding solutions to the long-running disputes amongst the Western Balkans </w:t>
      </w:r>
      <w:r>
        <w:rPr>
          <w:lang w:val="en-GB"/>
        </w:rPr>
        <w:t>Six</w:t>
      </w:r>
      <w:r w:rsidRPr="000612A1">
        <w:rPr>
          <w:lang w:val="en-GB"/>
        </w:rPr>
        <w:t xml:space="preserve"> countries proves to be a difficult task to achieve. In turn, the political domino damage stemming from the highly sensitive bilateral disputes overshadows the progress the Western Balkans states have made in their connectivity transformation and EU integration processes. </w:t>
      </w:r>
    </w:p>
    <w:p w14:paraId="65EB9EE4" w14:textId="77777777" w:rsidR="00FE0C48" w:rsidRPr="006D4822" w:rsidRDefault="00FE0C48" w:rsidP="006D4822">
      <w:pPr>
        <w:rPr>
          <w:lang w:val="en-GB"/>
        </w:rPr>
      </w:pPr>
      <w:r w:rsidRPr="006D4822">
        <w:rPr>
          <w:shd w:val="clear" w:color="auto" w:fill="FFFFFF"/>
          <w:lang w:val="en-GB"/>
        </w:rPr>
        <w:t>The assessment of the success of the Connectivity Agenda in the region becomes especially difficult given the lack of quantitative indicator</w:t>
      </w:r>
      <w:r w:rsidRPr="006D4822">
        <w:rPr>
          <w:lang w:val="en-GB"/>
        </w:rPr>
        <w:t>s</w:t>
      </w:r>
      <w:r w:rsidRPr="006D4822">
        <w:rPr>
          <w:shd w:val="clear" w:color="auto" w:fill="FFFFFF"/>
          <w:lang w:val="en-GB"/>
        </w:rPr>
        <w:t xml:space="preserve"> that demonstrate the degree of progress, coupled with the significant absence of individual countries’ public data concerning the current state of play on the ongoing projects, as well as future plans for intervening in addressing the current pitfalls. Moreover, the prolonged period of time between the preparatory phases and the actual commencement of the construction on the ground on the connectivity projects lowers the level of prioritization of the projects by the Western Balkans 6 governments, resulting in a lack of commitment and consistency in pushing forward the Connectivity Agenda. </w:t>
      </w:r>
      <w:r w:rsidRPr="006D4822">
        <w:rPr>
          <w:lang w:val="en-GB"/>
        </w:rPr>
        <w:t xml:space="preserve">Addressing these challenges requires a closer look at the Western Balkans connectivity’s achievements and its shortfalls. </w:t>
      </w:r>
    </w:p>
    <w:p w14:paraId="1B3B72B0" w14:textId="15681BD1" w:rsidR="00FE0C48" w:rsidRPr="000612A1" w:rsidRDefault="00FE0C48" w:rsidP="006D4822">
      <w:pPr>
        <w:rPr>
          <w:shd w:val="clear" w:color="auto" w:fill="FFFFFF"/>
          <w:lang w:val="en-GB"/>
        </w:rPr>
      </w:pPr>
      <w:r w:rsidRPr="000612A1">
        <w:rPr>
          <w:lang w:val="en-GB"/>
        </w:rPr>
        <w:t xml:space="preserve">This policy paper’s goal is </w:t>
      </w:r>
      <w:r w:rsidRPr="000612A1">
        <w:rPr>
          <w:shd w:val="clear" w:color="auto" w:fill="FFFFFF"/>
          <w:lang w:val="en-GB"/>
        </w:rPr>
        <w:t xml:space="preserve">to </w:t>
      </w:r>
      <w:r>
        <w:rPr>
          <w:shd w:val="clear" w:color="auto" w:fill="FFFFFF"/>
          <w:lang w:val="en-GB"/>
        </w:rPr>
        <w:t>contribute in</w:t>
      </w:r>
      <w:r w:rsidRPr="000612A1">
        <w:rPr>
          <w:shd w:val="clear" w:color="auto" w:fill="FFFFFF"/>
          <w:lang w:val="en-GB"/>
        </w:rPr>
        <w:t xml:space="preserve"> the </w:t>
      </w:r>
      <w:r w:rsidRPr="00595458">
        <w:rPr>
          <w:shd w:val="clear" w:color="auto" w:fill="FFFFFF"/>
          <w:lang w:val="en-GB"/>
        </w:rPr>
        <w:t>document</w:t>
      </w:r>
      <w:r>
        <w:rPr>
          <w:shd w:val="clear" w:color="auto" w:fill="FFFFFF"/>
          <w:lang w:val="en-GB"/>
        </w:rPr>
        <w:t>ation</w:t>
      </w:r>
      <w:r w:rsidRPr="000612A1">
        <w:rPr>
          <w:shd w:val="clear" w:color="auto" w:fill="FFFFFF"/>
          <w:lang w:val="en-GB"/>
        </w:rPr>
        <w:t xml:space="preserve"> of progress that Albania, Kosovo</w:t>
      </w:r>
      <w:r w:rsidR="00885F57">
        <w:rPr>
          <w:shd w:val="clear" w:color="auto" w:fill="FFFFFF"/>
          <w:lang w:val="en-GB"/>
        </w:rPr>
        <w:t>*</w:t>
      </w:r>
      <w:r w:rsidR="001C492C">
        <w:rPr>
          <w:rStyle w:val="FootnoteReference"/>
          <w:shd w:val="clear" w:color="auto" w:fill="FFFFFF"/>
          <w:lang w:val="en-GB"/>
        </w:rPr>
        <w:footnoteReference w:id="4"/>
      </w:r>
      <w:r w:rsidRPr="000612A1">
        <w:rPr>
          <w:shd w:val="clear" w:color="auto" w:fill="FFFFFF"/>
          <w:lang w:val="en-GB"/>
        </w:rPr>
        <w:t xml:space="preserve"> and Serbia have achieved in implementing the commitments taken in the framework of the Connectivity Agenda. It seeks to draw the attention on the need to develop monitoring mechanisms at regional </w:t>
      </w:r>
      <w:r w:rsidRPr="000612A1">
        <w:rPr>
          <w:shd w:val="clear" w:color="auto" w:fill="FFFFFF"/>
          <w:lang w:val="en-GB"/>
        </w:rPr>
        <w:lastRenderedPageBreak/>
        <w:t xml:space="preserve">level, so as to ensure a timely implementation of these </w:t>
      </w:r>
      <w:r>
        <w:rPr>
          <w:shd w:val="clear" w:color="auto" w:fill="FFFFFF"/>
          <w:lang w:val="en-GB"/>
        </w:rPr>
        <w:t>priority</w:t>
      </w:r>
      <w:r w:rsidRPr="000612A1">
        <w:rPr>
          <w:shd w:val="clear" w:color="auto" w:fill="FFFFFF"/>
          <w:lang w:val="en-GB"/>
        </w:rPr>
        <w:t xml:space="preserve"> investment projects at cross-border level, as well as to</w:t>
      </w:r>
      <w:r w:rsidRPr="000612A1">
        <w:rPr>
          <w:lang w:val="en-GB"/>
        </w:rPr>
        <w:t xml:space="preserve"> enhance visibility,</w:t>
      </w:r>
      <w:r w:rsidRPr="000612A1">
        <w:rPr>
          <w:shd w:val="clear" w:color="auto" w:fill="FFFFFF"/>
          <w:lang w:val="en-GB"/>
        </w:rPr>
        <w:t xml:space="preserve"> raise awareness and transparency for the domestic constituencies. </w:t>
      </w:r>
      <w:r w:rsidRPr="000612A1">
        <w:rPr>
          <w:lang w:val="en-GB"/>
        </w:rPr>
        <w:t xml:space="preserve">Finally, </w:t>
      </w:r>
      <w:r w:rsidRPr="000612A1">
        <w:rPr>
          <w:shd w:val="clear" w:color="auto" w:fill="FFFFFF"/>
          <w:lang w:val="en-GB"/>
        </w:rPr>
        <w:t xml:space="preserve">the paper aims </w:t>
      </w:r>
      <w:r w:rsidRPr="000612A1">
        <w:rPr>
          <w:lang w:val="en-GB"/>
        </w:rPr>
        <w:t>to identify concrete recommendation on improving the situation on infrastructural connectivity between Albania, Kosovo</w:t>
      </w:r>
      <w:r w:rsidR="00885F57">
        <w:rPr>
          <w:lang w:val="en-GB"/>
        </w:rPr>
        <w:t>*</w:t>
      </w:r>
      <w:r w:rsidRPr="000612A1">
        <w:rPr>
          <w:lang w:val="en-GB"/>
        </w:rPr>
        <w:t xml:space="preserve"> and Serbia in the context of economic growth and future prosperity that facilitates the EU integration process, by highlighting priority areas and potential win-win outcomes.</w:t>
      </w:r>
      <w:r w:rsidRPr="000612A1">
        <w:rPr>
          <w:shd w:val="clear" w:color="auto" w:fill="FFFFFF"/>
          <w:lang w:val="en-GB"/>
        </w:rPr>
        <w:t xml:space="preserve"> </w:t>
      </w:r>
    </w:p>
    <w:p w14:paraId="7C83465D" w14:textId="7FCEEB1D" w:rsidR="00201AC7" w:rsidRPr="00FE0C48" w:rsidRDefault="00FE0C48" w:rsidP="00201AC7">
      <w:pPr>
        <w:rPr>
          <w:lang w:val="en-GB"/>
        </w:rPr>
      </w:pPr>
      <w:r w:rsidRPr="000612A1">
        <w:rPr>
          <w:lang w:val="en-GB"/>
        </w:rPr>
        <w:t>Improved reforms, better prioritization and increased cooperation can contribute to the progress towards the economic growth driven by specific evidence-based policy options for enhancing infrastructu</w:t>
      </w:r>
      <w:bookmarkStart w:id="6" w:name="_GoBack"/>
      <w:bookmarkEnd w:id="6"/>
      <w:r w:rsidRPr="000612A1">
        <w:rPr>
          <w:lang w:val="en-GB"/>
        </w:rPr>
        <w:t>ral connectivity. This paper draws from evidence provided mostly by the Western Balkans Investment Framework (WBIF) and European Commission reports, national reports and strategies, as well as semi-structured interviews conducted in July-September 2018 with national stakeholders from Albania, Kosovo</w:t>
      </w:r>
      <w:r w:rsidR="00885F57">
        <w:rPr>
          <w:lang w:val="en-GB"/>
        </w:rPr>
        <w:t>*</w:t>
      </w:r>
      <w:r w:rsidRPr="000612A1">
        <w:rPr>
          <w:lang w:val="en-GB"/>
        </w:rPr>
        <w:t>, and Serbia.</w:t>
      </w:r>
      <w:r w:rsidR="00201AC7" w:rsidRPr="004353CA">
        <w:br w:type="page"/>
      </w:r>
    </w:p>
    <w:p w14:paraId="1171FB5C" w14:textId="459FE7A8" w:rsidR="004E6ECD" w:rsidRDefault="004E6ECD" w:rsidP="004E6ECD">
      <w:pPr>
        <w:pStyle w:val="Heading1"/>
        <w:rPr>
          <w:lang w:val="en-GB"/>
        </w:rPr>
      </w:pPr>
      <w:bookmarkStart w:id="7" w:name="_Toc528222906"/>
      <w:r w:rsidRPr="004E6ECD">
        <w:rPr>
          <w:lang w:val="en-GB"/>
        </w:rPr>
        <w:lastRenderedPageBreak/>
        <w:t>ALBANIA</w:t>
      </w:r>
      <w:bookmarkEnd w:id="7"/>
    </w:p>
    <w:p w14:paraId="770A6330" w14:textId="5553F885" w:rsidR="00FE0C48" w:rsidRDefault="00FE0C48" w:rsidP="00FE0C48">
      <w:pPr>
        <w:rPr>
          <w:lang w:val="en-GB"/>
        </w:rPr>
      </w:pPr>
      <w:r>
        <w:rPr>
          <w:lang w:val="en-GB"/>
        </w:rPr>
        <w:t>The</w:t>
      </w:r>
      <w:r w:rsidRPr="00F62B06">
        <w:rPr>
          <w:lang w:val="en-GB"/>
        </w:rPr>
        <w:t xml:space="preserve"> </w:t>
      </w:r>
      <w:r w:rsidRPr="00595458">
        <w:rPr>
          <w:lang w:val="en-GB"/>
        </w:rPr>
        <w:t>National Strategy for Development a</w:t>
      </w:r>
      <w:r>
        <w:rPr>
          <w:lang w:val="en-GB"/>
        </w:rPr>
        <w:t xml:space="preserve">nd Integration (NSDI) 2015-2020 considers the connectivity agenda as a cornerstone for the </w:t>
      </w:r>
      <w:r w:rsidRPr="00595458">
        <w:rPr>
          <w:lang w:val="en-GB"/>
        </w:rPr>
        <w:t>so</w:t>
      </w:r>
      <w:r>
        <w:rPr>
          <w:lang w:val="en-GB"/>
        </w:rPr>
        <w:t>cio-economic development of Albania</w:t>
      </w:r>
      <w:r w:rsidRPr="00595458">
        <w:rPr>
          <w:lang w:val="en-GB"/>
        </w:rPr>
        <w:t>.</w:t>
      </w:r>
      <w:r w:rsidRPr="00595458">
        <w:rPr>
          <w:vertAlign w:val="superscript"/>
          <w:lang w:val="en-GB"/>
        </w:rPr>
        <w:footnoteReference w:id="5"/>
      </w:r>
      <w:r>
        <w:rPr>
          <w:lang w:val="en-GB"/>
        </w:rPr>
        <w:t xml:space="preserve"> The benefits rising from its materialization should contribute to creati</w:t>
      </w:r>
      <w:r w:rsidRPr="00595458">
        <w:rPr>
          <w:lang w:val="en-GB"/>
        </w:rPr>
        <w:t>n</w:t>
      </w:r>
      <w:r>
        <w:rPr>
          <w:lang w:val="en-GB"/>
        </w:rPr>
        <w:t>g</w:t>
      </w:r>
      <w:r w:rsidRPr="00595458">
        <w:rPr>
          <w:lang w:val="en-GB"/>
        </w:rPr>
        <w:t xml:space="preserve"> new job opportunities and impro</w:t>
      </w:r>
      <w:r>
        <w:rPr>
          <w:lang w:val="en-GB"/>
        </w:rPr>
        <w:t>ved physical connectivity. The projects in infrastructure</w:t>
      </w:r>
      <w:r w:rsidRPr="00595458">
        <w:rPr>
          <w:lang w:val="en-GB"/>
        </w:rPr>
        <w:t xml:space="preserve"> are expected to lay down the foundations for </w:t>
      </w:r>
      <w:r w:rsidRPr="00270019">
        <w:rPr>
          <w:lang w:val="en-GB"/>
        </w:rPr>
        <w:t xml:space="preserve">a national multimodal transport system – which would then increase the volume of trade exchanges and </w:t>
      </w:r>
      <w:r>
        <w:rPr>
          <w:lang w:val="en-GB"/>
        </w:rPr>
        <w:t>economic growth</w:t>
      </w:r>
      <w:r w:rsidRPr="00595458">
        <w:rPr>
          <w:lang w:val="en-GB"/>
        </w:rPr>
        <w:t>.</w:t>
      </w:r>
      <w:r>
        <w:rPr>
          <w:lang w:val="en-GB"/>
        </w:rPr>
        <w:t xml:space="preserve"> Meanwhile the investments in energy are</w:t>
      </w:r>
      <w:r w:rsidRPr="00595458">
        <w:rPr>
          <w:lang w:val="en-GB"/>
        </w:rPr>
        <w:t xml:space="preserve"> expected to make an optimal use of the electricity </w:t>
      </w:r>
      <w:r>
        <w:rPr>
          <w:lang w:val="en-GB"/>
        </w:rPr>
        <w:t>nation-wide</w:t>
      </w:r>
      <w:r w:rsidRPr="00595458">
        <w:rPr>
          <w:lang w:val="en-GB"/>
        </w:rPr>
        <w:t xml:space="preserve">, reduce the network losses and frequent interruptions to households and business consumers, </w:t>
      </w:r>
      <w:r>
        <w:rPr>
          <w:lang w:val="en-GB"/>
        </w:rPr>
        <w:t>besides raising the c</w:t>
      </w:r>
      <w:r w:rsidRPr="00595458">
        <w:rPr>
          <w:lang w:val="en-GB"/>
        </w:rPr>
        <w:t>redibility and quality of the provided service.</w:t>
      </w:r>
    </w:p>
    <w:p w14:paraId="648C2DBC" w14:textId="3EDC3CC4" w:rsidR="00FE0C48" w:rsidRDefault="00FE0C48" w:rsidP="00FE0C48">
      <w:pPr>
        <w:rPr>
          <w:lang w:val="en-GB"/>
        </w:rPr>
      </w:pPr>
      <w:r>
        <w:rPr>
          <w:lang w:val="en-GB"/>
        </w:rPr>
        <w:t xml:space="preserve">Up-to-date Albania has seen approved four connectivity projects, </w:t>
      </w:r>
      <w:r w:rsidRPr="00595458">
        <w:rPr>
          <w:lang w:val="en-GB"/>
        </w:rPr>
        <w:t xml:space="preserve">out of which three are in the field of transport </w:t>
      </w:r>
      <w:r>
        <w:rPr>
          <w:lang w:val="en-GB"/>
        </w:rPr>
        <w:t xml:space="preserve">- </w:t>
      </w:r>
      <w:r w:rsidRPr="00595458">
        <w:rPr>
          <w:lang w:val="en-GB"/>
        </w:rPr>
        <w:t xml:space="preserve">namely in railways, road infrastructure and rehabilitation of parts of the Port of Durres </w:t>
      </w:r>
      <w:r>
        <w:rPr>
          <w:lang w:val="en-GB"/>
        </w:rPr>
        <w:t xml:space="preserve">- </w:t>
      </w:r>
      <w:r w:rsidRPr="00595458">
        <w:rPr>
          <w:lang w:val="en-GB"/>
        </w:rPr>
        <w:t>and one in the energy sector.</w:t>
      </w:r>
    </w:p>
    <w:p w14:paraId="2E445758" w14:textId="77777777" w:rsidR="00C75676" w:rsidRDefault="00C75676" w:rsidP="00FE0C48">
      <w:pPr>
        <w:rPr>
          <w:lang w:val="en-GB"/>
        </w:rPr>
        <w:sectPr w:rsidR="00C75676" w:rsidSect="009A65F0">
          <w:headerReference w:type="first" r:id="rId16"/>
          <w:footerReference w:type="first" r:id="rId17"/>
          <w:pgSz w:w="10318" w:h="14570" w:code="13"/>
          <w:pgMar w:top="965" w:right="1440" w:bottom="1440" w:left="1440" w:header="990" w:footer="675" w:gutter="0"/>
          <w:cols w:space="720"/>
          <w:titlePg/>
          <w:docGrid w:linePitch="360"/>
        </w:sectPr>
      </w:pPr>
    </w:p>
    <w:p w14:paraId="70C36487" w14:textId="77777777" w:rsidR="00FE0C48" w:rsidRPr="00625D5B" w:rsidRDefault="00FE0C48" w:rsidP="00DC5B48">
      <w:pPr>
        <w:spacing w:after="0"/>
        <w:ind w:left="-540"/>
        <w:rPr>
          <w:sz w:val="20"/>
          <w:lang w:val="en-GB"/>
        </w:rPr>
      </w:pPr>
      <w:r w:rsidRPr="00625D5B">
        <w:rPr>
          <w:b/>
          <w:sz w:val="20"/>
          <w:lang w:val="en-GB"/>
        </w:rPr>
        <w:lastRenderedPageBreak/>
        <w:t>Table 1:</w:t>
      </w:r>
      <w:r w:rsidRPr="00625D5B">
        <w:rPr>
          <w:sz w:val="20"/>
          <w:lang w:val="en-GB"/>
        </w:rPr>
        <w:t xml:space="preserve"> 2015-2018 Connectivity Agenda projects endorsed for Albania </w:t>
      </w:r>
    </w:p>
    <w:tbl>
      <w:tblPr>
        <w:tblW w:w="5479" w:type="pct"/>
        <w:tblInd w:w="-560" w:type="dxa"/>
        <w:tblLook w:val="04A0" w:firstRow="1" w:lastRow="0" w:firstColumn="1" w:lastColumn="0" w:noHBand="0" w:noVBand="1"/>
      </w:tblPr>
      <w:tblGrid>
        <w:gridCol w:w="1259"/>
        <w:gridCol w:w="1759"/>
        <w:gridCol w:w="1972"/>
        <w:gridCol w:w="810"/>
        <w:gridCol w:w="1500"/>
        <w:gridCol w:w="1228"/>
        <w:gridCol w:w="941"/>
        <w:gridCol w:w="1021"/>
        <w:gridCol w:w="1108"/>
        <w:gridCol w:w="1223"/>
      </w:tblGrid>
      <w:tr w:rsidR="00640D39" w:rsidRPr="00DC5B48" w14:paraId="2DDBA730" w14:textId="77777777" w:rsidTr="00E748B1">
        <w:trPr>
          <w:trHeight w:val="684"/>
        </w:trPr>
        <w:tc>
          <w:tcPr>
            <w:tcW w:w="491" w:type="pct"/>
            <w:tcBorders>
              <w:bottom w:val="single" w:sz="24" w:space="0" w:color="009999"/>
            </w:tcBorders>
            <w:shd w:val="clear" w:color="auto" w:fill="auto"/>
            <w:vAlign w:val="bottom"/>
            <w:hideMark/>
          </w:tcPr>
          <w:p w14:paraId="55D5CB1B" w14:textId="77777777" w:rsidR="00C75676" w:rsidRPr="00C75676" w:rsidRDefault="00C75676" w:rsidP="00625D5B">
            <w:pPr>
              <w:widowControl/>
              <w:spacing w:before="0" w:after="0" w:line="240" w:lineRule="auto"/>
              <w:contextualSpacing/>
              <w:jc w:val="center"/>
              <w:rPr>
                <w:rFonts w:asciiTheme="minorHAnsi" w:hAnsiTheme="minorHAnsi" w:cs="Arial"/>
                <w:b/>
                <w:bCs/>
                <w:color w:val="000000"/>
                <w:sz w:val="18"/>
                <w:szCs w:val="16"/>
              </w:rPr>
            </w:pPr>
            <w:r w:rsidRPr="00C75676">
              <w:rPr>
                <w:rFonts w:asciiTheme="minorHAnsi" w:hAnsiTheme="minorHAnsi" w:cs="Arial"/>
                <w:b/>
                <w:bCs/>
                <w:color w:val="000000"/>
                <w:sz w:val="18"/>
                <w:szCs w:val="16"/>
              </w:rPr>
              <w:t>Project code</w:t>
            </w:r>
          </w:p>
        </w:tc>
        <w:tc>
          <w:tcPr>
            <w:tcW w:w="686" w:type="pct"/>
            <w:tcBorders>
              <w:bottom w:val="single" w:sz="24" w:space="0" w:color="009999"/>
            </w:tcBorders>
            <w:shd w:val="clear" w:color="auto" w:fill="auto"/>
            <w:vAlign w:val="bottom"/>
            <w:hideMark/>
          </w:tcPr>
          <w:p w14:paraId="05DDBFED" w14:textId="77777777" w:rsidR="00C75676" w:rsidRPr="00C75676" w:rsidRDefault="00C75676" w:rsidP="00625D5B">
            <w:pPr>
              <w:widowControl/>
              <w:spacing w:before="0" w:after="0" w:line="240" w:lineRule="auto"/>
              <w:contextualSpacing/>
              <w:jc w:val="center"/>
              <w:rPr>
                <w:rFonts w:asciiTheme="minorHAnsi" w:hAnsiTheme="minorHAnsi" w:cs="Arial"/>
                <w:b/>
                <w:bCs/>
                <w:color w:val="000000"/>
                <w:sz w:val="18"/>
                <w:szCs w:val="16"/>
              </w:rPr>
            </w:pPr>
            <w:r w:rsidRPr="00C75676">
              <w:rPr>
                <w:rFonts w:asciiTheme="minorHAnsi" w:hAnsiTheme="minorHAnsi" w:cs="Arial"/>
                <w:b/>
                <w:bCs/>
                <w:color w:val="000000"/>
                <w:sz w:val="18"/>
                <w:szCs w:val="16"/>
              </w:rPr>
              <w:t>Title of operation</w:t>
            </w:r>
          </w:p>
        </w:tc>
        <w:tc>
          <w:tcPr>
            <w:tcW w:w="769" w:type="pct"/>
            <w:tcBorders>
              <w:bottom w:val="single" w:sz="24" w:space="0" w:color="009999"/>
            </w:tcBorders>
            <w:shd w:val="clear" w:color="auto" w:fill="auto"/>
            <w:vAlign w:val="bottom"/>
            <w:hideMark/>
          </w:tcPr>
          <w:p w14:paraId="271896E7" w14:textId="2DFE78BF" w:rsidR="00C75676" w:rsidRPr="00C75676" w:rsidRDefault="00C75676" w:rsidP="00625D5B">
            <w:pPr>
              <w:widowControl/>
              <w:spacing w:before="0" w:after="0" w:line="240" w:lineRule="auto"/>
              <w:contextualSpacing/>
              <w:jc w:val="center"/>
              <w:rPr>
                <w:rFonts w:asciiTheme="minorHAnsi" w:hAnsiTheme="minorHAnsi" w:cs="Arial"/>
                <w:b/>
                <w:bCs/>
                <w:color w:val="000000"/>
                <w:sz w:val="18"/>
                <w:szCs w:val="16"/>
              </w:rPr>
            </w:pPr>
            <w:r w:rsidRPr="00C75676">
              <w:rPr>
                <w:rFonts w:asciiTheme="minorHAnsi" w:hAnsiTheme="minorHAnsi" w:cs="Arial"/>
                <w:b/>
                <w:bCs/>
                <w:color w:val="000000"/>
                <w:sz w:val="18"/>
                <w:szCs w:val="16"/>
              </w:rPr>
              <w:t xml:space="preserve">Partner </w:t>
            </w:r>
            <w:r w:rsidR="00625D5B" w:rsidRPr="00C75676">
              <w:rPr>
                <w:rFonts w:asciiTheme="minorHAnsi" w:hAnsiTheme="minorHAnsi" w:cs="Arial"/>
                <w:b/>
                <w:bCs/>
                <w:color w:val="000000"/>
                <w:sz w:val="18"/>
                <w:szCs w:val="16"/>
              </w:rPr>
              <w:t>institutions</w:t>
            </w:r>
          </w:p>
        </w:tc>
        <w:tc>
          <w:tcPr>
            <w:tcW w:w="316" w:type="pct"/>
            <w:tcBorders>
              <w:bottom w:val="single" w:sz="24" w:space="0" w:color="009999"/>
            </w:tcBorders>
            <w:shd w:val="clear" w:color="auto" w:fill="auto"/>
            <w:vAlign w:val="bottom"/>
            <w:hideMark/>
          </w:tcPr>
          <w:p w14:paraId="7561F169" w14:textId="77777777" w:rsidR="00C75676" w:rsidRPr="00C75676" w:rsidRDefault="00C75676" w:rsidP="00625D5B">
            <w:pPr>
              <w:widowControl/>
              <w:spacing w:before="0" w:after="0" w:line="240" w:lineRule="auto"/>
              <w:contextualSpacing/>
              <w:jc w:val="center"/>
              <w:rPr>
                <w:rFonts w:asciiTheme="minorHAnsi" w:hAnsiTheme="minorHAnsi" w:cs="Arial"/>
                <w:b/>
                <w:bCs/>
                <w:color w:val="000000"/>
                <w:sz w:val="18"/>
                <w:szCs w:val="16"/>
              </w:rPr>
            </w:pPr>
            <w:r w:rsidRPr="00C75676">
              <w:rPr>
                <w:rFonts w:asciiTheme="minorHAnsi" w:hAnsiTheme="minorHAnsi" w:cs="Arial"/>
                <w:b/>
                <w:bCs/>
                <w:color w:val="000000"/>
                <w:sz w:val="18"/>
                <w:szCs w:val="16"/>
              </w:rPr>
              <w:t>Total Project value</w:t>
            </w:r>
          </w:p>
        </w:tc>
        <w:tc>
          <w:tcPr>
            <w:tcW w:w="585" w:type="pct"/>
            <w:tcBorders>
              <w:bottom w:val="single" w:sz="24" w:space="0" w:color="009999"/>
            </w:tcBorders>
            <w:shd w:val="clear" w:color="auto" w:fill="auto"/>
            <w:vAlign w:val="bottom"/>
            <w:hideMark/>
          </w:tcPr>
          <w:p w14:paraId="49772CA6" w14:textId="13D90468" w:rsidR="00C75676" w:rsidRPr="00C75676" w:rsidRDefault="00C75676" w:rsidP="00625D5B">
            <w:pPr>
              <w:widowControl/>
              <w:spacing w:before="0" w:after="0" w:line="240" w:lineRule="auto"/>
              <w:contextualSpacing/>
              <w:jc w:val="center"/>
              <w:rPr>
                <w:rFonts w:asciiTheme="minorHAnsi" w:hAnsiTheme="minorHAnsi" w:cs="Arial"/>
                <w:b/>
                <w:bCs/>
                <w:color w:val="000000"/>
                <w:sz w:val="18"/>
                <w:szCs w:val="16"/>
              </w:rPr>
            </w:pPr>
            <w:r w:rsidRPr="00C75676">
              <w:rPr>
                <w:rFonts w:asciiTheme="minorHAnsi" w:hAnsiTheme="minorHAnsi" w:cs="Arial"/>
                <w:b/>
                <w:bCs/>
                <w:color w:val="000000"/>
                <w:sz w:val="18"/>
                <w:szCs w:val="16"/>
              </w:rPr>
              <w:t>EU Grant</w:t>
            </w:r>
          </w:p>
        </w:tc>
        <w:tc>
          <w:tcPr>
            <w:tcW w:w="479" w:type="pct"/>
            <w:tcBorders>
              <w:bottom w:val="single" w:sz="24" w:space="0" w:color="009999"/>
            </w:tcBorders>
            <w:shd w:val="clear" w:color="auto" w:fill="auto"/>
            <w:vAlign w:val="bottom"/>
            <w:hideMark/>
          </w:tcPr>
          <w:p w14:paraId="7BF8BE88" w14:textId="77777777" w:rsidR="00C75676" w:rsidRPr="00C75676" w:rsidRDefault="00C75676" w:rsidP="00625D5B">
            <w:pPr>
              <w:widowControl/>
              <w:spacing w:before="0" w:after="0" w:line="240" w:lineRule="auto"/>
              <w:contextualSpacing/>
              <w:jc w:val="center"/>
              <w:rPr>
                <w:rFonts w:asciiTheme="minorHAnsi" w:hAnsiTheme="minorHAnsi" w:cs="Arial"/>
                <w:b/>
                <w:bCs/>
                <w:color w:val="000000"/>
                <w:sz w:val="18"/>
                <w:szCs w:val="16"/>
              </w:rPr>
            </w:pPr>
            <w:r w:rsidRPr="00C75676">
              <w:rPr>
                <w:rFonts w:asciiTheme="minorHAnsi" w:hAnsiTheme="minorHAnsi" w:cs="Arial"/>
                <w:b/>
                <w:bCs/>
                <w:color w:val="000000"/>
                <w:sz w:val="18"/>
                <w:szCs w:val="16"/>
              </w:rPr>
              <w:t>National (beneficiary) contribution</w:t>
            </w:r>
          </w:p>
        </w:tc>
        <w:tc>
          <w:tcPr>
            <w:tcW w:w="367" w:type="pct"/>
            <w:tcBorders>
              <w:bottom w:val="single" w:sz="24" w:space="0" w:color="009999"/>
            </w:tcBorders>
            <w:shd w:val="clear" w:color="auto" w:fill="auto"/>
            <w:vAlign w:val="bottom"/>
            <w:hideMark/>
          </w:tcPr>
          <w:p w14:paraId="10B26CA2" w14:textId="77777777" w:rsidR="00C75676" w:rsidRPr="00C75676" w:rsidRDefault="00C75676" w:rsidP="00625D5B">
            <w:pPr>
              <w:widowControl/>
              <w:spacing w:before="0" w:after="0" w:line="240" w:lineRule="auto"/>
              <w:contextualSpacing/>
              <w:jc w:val="center"/>
              <w:rPr>
                <w:rFonts w:asciiTheme="minorHAnsi" w:hAnsiTheme="minorHAnsi" w:cs="Arial"/>
                <w:b/>
                <w:bCs/>
                <w:color w:val="000000"/>
                <w:sz w:val="18"/>
                <w:szCs w:val="16"/>
              </w:rPr>
            </w:pPr>
            <w:r w:rsidRPr="00C75676">
              <w:rPr>
                <w:rFonts w:asciiTheme="minorHAnsi" w:hAnsiTheme="minorHAnsi" w:cs="Arial"/>
                <w:b/>
                <w:bCs/>
                <w:color w:val="000000"/>
                <w:sz w:val="18"/>
                <w:szCs w:val="16"/>
              </w:rPr>
              <w:t>Loan</w:t>
            </w:r>
          </w:p>
        </w:tc>
        <w:tc>
          <w:tcPr>
            <w:tcW w:w="398" w:type="pct"/>
            <w:tcBorders>
              <w:bottom w:val="single" w:sz="24" w:space="0" w:color="009999"/>
            </w:tcBorders>
            <w:shd w:val="clear" w:color="auto" w:fill="auto"/>
            <w:vAlign w:val="bottom"/>
            <w:hideMark/>
          </w:tcPr>
          <w:p w14:paraId="27FE34D5" w14:textId="77777777" w:rsidR="00C75676" w:rsidRPr="00C75676" w:rsidRDefault="00C75676" w:rsidP="00625D5B">
            <w:pPr>
              <w:widowControl/>
              <w:spacing w:before="0" w:after="0" w:line="240" w:lineRule="auto"/>
              <w:contextualSpacing/>
              <w:jc w:val="center"/>
              <w:rPr>
                <w:rFonts w:asciiTheme="minorHAnsi" w:hAnsiTheme="minorHAnsi" w:cs="Arial"/>
                <w:b/>
                <w:bCs/>
                <w:color w:val="000000"/>
                <w:sz w:val="18"/>
                <w:szCs w:val="16"/>
              </w:rPr>
            </w:pPr>
            <w:r w:rsidRPr="00C75676">
              <w:rPr>
                <w:rFonts w:asciiTheme="minorHAnsi" w:hAnsiTheme="minorHAnsi" w:cs="Arial"/>
                <w:b/>
                <w:bCs/>
                <w:color w:val="000000"/>
                <w:sz w:val="18"/>
                <w:szCs w:val="16"/>
              </w:rPr>
              <w:t>Loan institution</w:t>
            </w:r>
          </w:p>
        </w:tc>
        <w:tc>
          <w:tcPr>
            <w:tcW w:w="432" w:type="pct"/>
            <w:tcBorders>
              <w:bottom w:val="single" w:sz="24" w:space="0" w:color="009999"/>
            </w:tcBorders>
            <w:shd w:val="clear" w:color="auto" w:fill="auto"/>
            <w:vAlign w:val="bottom"/>
            <w:hideMark/>
          </w:tcPr>
          <w:p w14:paraId="5E3D88C6" w14:textId="03F3049C" w:rsidR="00C75676" w:rsidRPr="00C75676" w:rsidRDefault="00C75676" w:rsidP="00625D5B">
            <w:pPr>
              <w:widowControl/>
              <w:spacing w:before="0" w:after="0" w:line="240" w:lineRule="auto"/>
              <w:contextualSpacing/>
              <w:jc w:val="center"/>
              <w:rPr>
                <w:rFonts w:asciiTheme="minorHAnsi" w:hAnsiTheme="minorHAnsi" w:cs="Arial"/>
                <w:b/>
                <w:bCs/>
                <w:color w:val="000000"/>
                <w:sz w:val="18"/>
                <w:szCs w:val="16"/>
              </w:rPr>
            </w:pPr>
            <w:r w:rsidRPr="00C75676">
              <w:rPr>
                <w:rFonts w:asciiTheme="minorHAnsi" w:hAnsiTheme="minorHAnsi" w:cs="Arial"/>
                <w:b/>
                <w:bCs/>
                <w:color w:val="000000"/>
                <w:sz w:val="18"/>
                <w:szCs w:val="16"/>
              </w:rPr>
              <w:t xml:space="preserve">Expected </w:t>
            </w:r>
            <w:r w:rsidRPr="00BB7FEC">
              <w:rPr>
                <w:rFonts w:asciiTheme="minorHAnsi" w:hAnsiTheme="minorHAnsi" w:cs="Arial"/>
                <w:b/>
                <w:bCs/>
                <w:color w:val="000000"/>
                <w:sz w:val="18"/>
                <w:szCs w:val="16"/>
              </w:rPr>
              <w:t>completion</w:t>
            </w:r>
          </w:p>
        </w:tc>
        <w:tc>
          <w:tcPr>
            <w:tcW w:w="477" w:type="pct"/>
            <w:tcBorders>
              <w:bottom w:val="single" w:sz="24" w:space="0" w:color="009999"/>
            </w:tcBorders>
            <w:shd w:val="clear" w:color="auto" w:fill="auto"/>
            <w:vAlign w:val="bottom"/>
            <w:hideMark/>
          </w:tcPr>
          <w:p w14:paraId="79B4F303" w14:textId="4E3386F6" w:rsidR="00C75676" w:rsidRPr="00C75676" w:rsidRDefault="00C75676" w:rsidP="00625D5B">
            <w:pPr>
              <w:widowControl/>
              <w:spacing w:before="0" w:after="0" w:line="240" w:lineRule="auto"/>
              <w:contextualSpacing/>
              <w:jc w:val="center"/>
              <w:rPr>
                <w:rFonts w:asciiTheme="minorHAnsi" w:hAnsiTheme="minorHAnsi" w:cs="Arial"/>
                <w:b/>
                <w:bCs/>
                <w:color w:val="000000"/>
                <w:sz w:val="18"/>
                <w:szCs w:val="16"/>
              </w:rPr>
            </w:pPr>
            <w:r w:rsidRPr="00C75676">
              <w:rPr>
                <w:rFonts w:asciiTheme="minorHAnsi" w:hAnsiTheme="minorHAnsi" w:cs="Arial"/>
                <w:b/>
                <w:bCs/>
                <w:color w:val="000000"/>
                <w:sz w:val="18"/>
                <w:szCs w:val="16"/>
              </w:rPr>
              <w:t>Current phase</w:t>
            </w:r>
          </w:p>
        </w:tc>
      </w:tr>
      <w:tr w:rsidR="00640D39" w:rsidRPr="00DC5B48" w14:paraId="1CDDE14A" w14:textId="77777777" w:rsidTr="00E748B1">
        <w:trPr>
          <w:trHeight w:val="1680"/>
        </w:trPr>
        <w:tc>
          <w:tcPr>
            <w:tcW w:w="491" w:type="pct"/>
            <w:tcBorders>
              <w:top w:val="single" w:sz="24" w:space="0" w:color="009999"/>
              <w:bottom w:val="dotted" w:sz="4" w:space="0" w:color="009999"/>
            </w:tcBorders>
            <w:shd w:val="clear" w:color="auto" w:fill="auto"/>
            <w:vAlign w:val="center"/>
            <w:hideMark/>
          </w:tcPr>
          <w:p w14:paraId="5EA9A1E5" w14:textId="77777777" w:rsidR="00C75676" w:rsidRPr="00C75676" w:rsidRDefault="00C75676" w:rsidP="00DC5B48">
            <w:pPr>
              <w:widowControl/>
              <w:spacing w:before="0" w:after="0" w:line="240" w:lineRule="auto"/>
              <w:contextualSpacing/>
              <w:jc w:val="center"/>
              <w:rPr>
                <w:rFonts w:asciiTheme="minorHAnsi" w:hAnsiTheme="minorHAnsi" w:cs="Arial"/>
                <w:b/>
                <w:color w:val="000000"/>
                <w:sz w:val="18"/>
                <w:szCs w:val="16"/>
              </w:rPr>
            </w:pPr>
            <w:r w:rsidRPr="00C75676">
              <w:rPr>
                <w:rFonts w:asciiTheme="minorHAnsi" w:hAnsiTheme="minorHAnsi" w:cs="Arial"/>
                <w:b/>
                <w:color w:val="000000"/>
                <w:sz w:val="18"/>
                <w:szCs w:val="16"/>
              </w:rPr>
              <w:t>PRJ-ALB-TRA-002</w:t>
            </w:r>
          </w:p>
        </w:tc>
        <w:tc>
          <w:tcPr>
            <w:tcW w:w="686" w:type="pct"/>
            <w:tcBorders>
              <w:top w:val="single" w:sz="24" w:space="0" w:color="009999"/>
              <w:bottom w:val="dotted" w:sz="4" w:space="0" w:color="009999"/>
            </w:tcBorders>
            <w:shd w:val="clear" w:color="auto" w:fill="auto"/>
            <w:vAlign w:val="center"/>
            <w:hideMark/>
          </w:tcPr>
          <w:p w14:paraId="2CB4B6A5" w14:textId="77777777" w:rsidR="00C75676" w:rsidRPr="00C75676" w:rsidRDefault="00C75676" w:rsidP="00DC5B48">
            <w:pPr>
              <w:widowControl/>
              <w:spacing w:before="0" w:after="0" w:line="240" w:lineRule="auto"/>
              <w:contextualSpacing/>
              <w:jc w:val="center"/>
              <w:rPr>
                <w:rFonts w:asciiTheme="minorHAnsi" w:hAnsiTheme="minorHAnsi" w:cs="Arial"/>
                <w:color w:val="000000"/>
                <w:sz w:val="16"/>
                <w:szCs w:val="16"/>
              </w:rPr>
            </w:pPr>
            <w:r w:rsidRPr="00C75676">
              <w:rPr>
                <w:rFonts w:asciiTheme="minorHAnsi" w:hAnsiTheme="minorHAnsi" w:cs="Arial"/>
                <w:color w:val="000000"/>
                <w:sz w:val="16"/>
                <w:szCs w:val="16"/>
              </w:rPr>
              <w:t>Mediterranean Corridor: Montenegro-Albania-Greece rail interconnection (Rehabilitation of section Durres-Tirana, new railway to Rinas branch)</w:t>
            </w:r>
          </w:p>
        </w:tc>
        <w:tc>
          <w:tcPr>
            <w:tcW w:w="769" w:type="pct"/>
            <w:tcBorders>
              <w:top w:val="single" w:sz="24" w:space="0" w:color="009999"/>
              <w:bottom w:val="dotted" w:sz="4" w:space="0" w:color="009999"/>
            </w:tcBorders>
            <w:shd w:val="clear" w:color="auto" w:fill="auto"/>
            <w:vAlign w:val="center"/>
            <w:hideMark/>
          </w:tcPr>
          <w:p w14:paraId="2BCF935C" w14:textId="0331C8E7" w:rsidR="00C75676" w:rsidRPr="00C75676" w:rsidRDefault="00C75676" w:rsidP="00DC5B48">
            <w:pPr>
              <w:widowControl/>
              <w:spacing w:before="0" w:after="0" w:line="240" w:lineRule="auto"/>
              <w:contextualSpacing/>
              <w:jc w:val="center"/>
              <w:rPr>
                <w:rFonts w:asciiTheme="minorHAnsi" w:hAnsiTheme="minorHAnsi" w:cs="Arial"/>
                <w:color w:val="000000"/>
                <w:sz w:val="16"/>
                <w:szCs w:val="16"/>
              </w:rPr>
            </w:pPr>
            <w:r w:rsidRPr="00C75676">
              <w:rPr>
                <w:rFonts w:asciiTheme="minorHAnsi" w:hAnsiTheme="minorHAnsi" w:cs="Arial"/>
                <w:color w:val="000000"/>
                <w:sz w:val="16"/>
                <w:szCs w:val="16"/>
              </w:rPr>
              <w:t>Ministry of Finance and Economy</w:t>
            </w:r>
            <w:r w:rsidR="00625D5B">
              <w:rPr>
                <w:rFonts w:asciiTheme="minorHAnsi" w:hAnsiTheme="minorHAnsi" w:cs="Arial"/>
                <w:color w:val="000000"/>
                <w:sz w:val="16"/>
                <w:szCs w:val="16"/>
              </w:rPr>
              <w:t xml:space="preserve">; </w:t>
            </w:r>
            <w:r w:rsidRPr="00C75676">
              <w:rPr>
                <w:rFonts w:asciiTheme="minorHAnsi" w:hAnsiTheme="minorHAnsi" w:cs="Arial"/>
                <w:color w:val="000000"/>
                <w:sz w:val="16"/>
                <w:szCs w:val="16"/>
              </w:rPr>
              <w:t>Ministry of Infrastructure and Energy</w:t>
            </w:r>
            <w:r w:rsidR="00625D5B">
              <w:rPr>
                <w:rFonts w:asciiTheme="minorHAnsi" w:hAnsiTheme="minorHAnsi" w:cs="Arial"/>
                <w:color w:val="000000"/>
                <w:sz w:val="16"/>
                <w:szCs w:val="16"/>
              </w:rPr>
              <w:t>;</w:t>
            </w:r>
            <w:r w:rsidRPr="00C75676">
              <w:rPr>
                <w:rFonts w:asciiTheme="minorHAnsi" w:hAnsiTheme="minorHAnsi" w:cs="Arial"/>
                <w:color w:val="000000"/>
                <w:sz w:val="16"/>
                <w:szCs w:val="16"/>
              </w:rPr>
              <w:t xml:space="preserve"> Albanian Railways</w:t>
            </w:r>
          </w:p>
        </w:tc>
        <w:tc>
          <w:tcPr>
            <w:tcW w:w="316" w:type="pct"/>
            <w:tcBorders>
              <w:top w:val="single" w:sz="24" w:space="0" w:color="009999"/>
              <w:bottom w:val="dotted" w:sz="4" w:space="0" w:color="009999"/>
            </w:tcBorders>
            <w:shd w:val="clear" w:color="auto" w:fill="auto"/>
            <w:vAlign w:val="center"/>
            <w:hideMark/>
          </w:tcPr>
          <w:p w14:paraId="55550BD5" w14:textId="77777777" w:rsidR="00C75676" w:rsidRPr="00C75676" w:rsidRDefault="00C75676" w:rsidP="00DC5B48">
            <w:pPr>
              <w:widowControl/>
              <w:spacing w:before="0" w:after="0" w:line="240" w:lineRule="auto"/>
              <w:contextualSpacing/>
              <w:jc w:val="center"/>
              <w:rPr>
                <w:rFonts w:asciiTheme="minorHAnsi" w:hAnsiTheme="minorHAnsi" w:cs="Arial"/>
                <w:color w:val="000000"/>
                <w:sz w:val="16"/>
                <w:szCs w:val="16"/>
              </w:rPr>
            </w:pPr>
            <w:r w:rsidRPr="00C75676">
              <w:rPr>
                <w:rFonts w:asciiTheme="minorHAnsi" w:hAnsiTheme="minorHAnsi" w:cs="Arial"/>
                <w:color w:val="000000"/>
                <w:sz w:val="16"/>
                <w:szCs w:val="16"/>
              </w:rPr>
              <w:t>90.45 mil</w:t>
            </w:r>
          </w:p>
        </w:tc>
        <w:tc>
          <w:tcPr>
            <w:tcW w:w="585" w:type="pct"/>
            <w:tcBorders>
              <w:top w:val="single" w:sz="24" w:space="0" w:color="009999"/>
              <w:bottom w:val="dotted" w:sz="4" w:space="0" w:color="009999"/>
            </w:tcBorders>
            <w:shd w:val="clear" w:color="auto" w:fill="auto"/>
            <w:vAlign w:val="center"/>
            <w:hideMark/>
          </w:tcPr>
          <w:p w14:paraId="3AB3DB4C" w14:textId="77777777" w:rsidR="00C75676" w:rsidRPr="00C75676" w:rsidRDefault="00C75676" w:rsidP="00DC5B48">
            <w:pPr>
              <w:widowControl/>
              <w:spacing w:before="0" w:after="0" w:line="240" w:lineRule="auto"/>
              <w:contextualSpacing/>
              <w:jc w:val="center"/>
              <w:rPr>
                <w:rFonts w:asciiTheme="minorHAnsi" w:hAnsiTheme="minorHAnsi" w:cs="Arial"/>
                <w:color w:val="000000"/>
                <w:sz w:val="16"/>
                <w:szCs w:val="16"/>
              </w:rPr>
            </w:pPr>
            <w:r w:rsidRPr="00C75676">
              <w:rPr>
                <w:rFonts w:asciiTheme="minorHAnsi" w:hAnsiTheme="minorHAnsi" w:cs="Arial"/>
                <w:color w:val="000000"/>
                <w:sz w:val="16"/>
                <w:szCs w:val="16"/>
              </w:rPr>
              <w:t>32.9 mil (works and supplies); 2.7 mil (project implementation support); EBRD grant 0.87 mil (institutional capacity building)</w:t>
            </w:r>
          </w:p>
        </w:tc>
        <w:tc>
          <w:tcPr>
            <w:tcW w:w="479" w:type="pct"/>
            <w:tcBorders>
              <w:top w:val="single" w:sz="24" w:space="0" w:color="009999"/>
              <w:bottom w:val="dotted" w:sz="4" w:space="0" w:color="009999"/>
            </w:tcBorders>
            <w:shd w:val="clear" w:color="auto" w:fill="auto"/>
            <w:vAlign w:val="center"/>
            <w:hideMark/>
          </w:tcPr>
          <w:p w14:paraId="20F0C22F" w14:textId="77777777" w:rsidR="00C75676" w:rsidRPr="00C75676" w:rsidRDefault="00C75676" w:rsidP="00DC5B48">
            <w:pPr>
              <w:widowControl/>
              <w:spacing w:before="0" w:after="0" w:line="240" w:lineRule="auto"/>
              <w:contextualSpacing/>
              <w:jc w:val="center"/>
              <w:rPr>
                <w:rFonts w:asciiTheme="minorHAnsi" w:hAnsiTheme="minorHAnsi" w:cs="Arial"/>
                <w:color w:val="000000"/>
                <w:sz w:val="16"/>
                <w:szCs w:val="16"/>
              </w:rPr>
            </w:pPr>
            <w:r w:rsidRPr="00C75676">
              <w:rPr>
                <w:rFonts w:asciiTheme="minorHAnsi" w:hAnsiTheme="minorHAnsi" w:cs="Arial"/>
                <w:color w:val="000000"/>
                <w:sz w:val="16"/>
                <w:szCs w:val="16"/>
              </w:rPr>
              <w:t>16.06 mil</w:t>
            </w:r>
          </w:p>
        </w:tc>
        <w:tc>
          <w:tcPr>
            <w:tcW w:w="367" w:type="pct"/>
            <w:tcBorders>
              <w:top w:val="single" w:sz="24" w:space="0" w:color="009999"/>
              <w:bottom w:val="dotted" w:sz="4" w:space="0" w:color="009999"/>
            </w:tcBorders>
            <w:shd w:val="clear" w:color="auto" w:fill="auto"/>
            <w:vAlign w:val="center"/>
            <w:hideMark/>
          </w:tcPr>
          <w:p w14:paraId="4F565B2B" w14:textId="77777777" w:rsidR="00C75676" w:rsidRPr="00C75676" w:rsidRDefault="00C75676" w:rsidP="00DC5B48">
            <w:pPr>
              <w:widowControl/>
              <w:spacing w:before="0" w:after="0" w:line="240" w:lineRule="auto"/>
              <w:contextualSpacing/>
              <w:jc w:val="center"/>
              <w:rPr>
                <w:rFonts w:asciiTheme="minorHAnsi" w:hAnsiTheme="minorHAnsi" w:cs="Arial"/>
                <w:color w:val="000000"/>
                <w:sz w:val="16"/>
                <w:szCs w:val="16"/>
              </w:rPr>
            </w:pPr>
            <w:r w:rsidRPr="00C75676">
              <w:rPr>
                <w:rFonts w:asciiTheme="minorHAnsi" w:hAnsiTheme="minorHAnsi" w:cs="Arial"/>
                <w:color w:val="000000"/>
                <w:sz w:val="16"/>
                <w:szCs w:val="16"/>
              </w:rPr>
              <w:t>36.87 mil</w:t>
            </w:r>
          </w:p>
        </w:tc>
        <w:tc>
          <w:tcPr>
            <w:tcW w:w="398" w:type="pct"/>
            <w:tcBorders>
              <w:top w:val="single" w:sz="24" w:space="0" w:color="009999"/>
              <w:bottom w:val="dotted" w:sz="4" w:space="0" w:color="009999"/>
            </w:tcBorders>
            <w:shd w:val="clear" w:color="auto" w:fill="auto"/>
            <w:vAlign w:val="center"/>
            <w:hideMark/>
          </w:tcPr>
          <w:p w14:paraId="3EF44F25" w14:textId="77777777" w:rsidR="00C75676" w:rsidRPr="00C75676" w:rsidRDefault="00C75676" w:rsidP="00DC5B48">
            <w:pPr>
              <w:widowControl/>
              <w:spacing w:before="0" w:after="0" w:line="240" w:lineRule="auto"/>
              <w:contextualSpacing/>
              <w:jc w:val="center"/>
              <w:rPr>
                <w:rFonts w:asciiTheme="minorHAnsi" w:hAnsiTheme="minorHAnsi" w:cs="Arial"/>
                <w:color w:val="000000"/>
                <w:sz w:val="16"/>
                <w:szCs w:val="16"/>
              </w:rPr>
            </w:pPr>
            <w:r w:rsidRPr="00C75676">
              <w:rPr>
                <w:rFonts w:asciiTheme="minorHAnsi" w:hAnsiTheme="minorHAnsi" w:cs="Arial"/>
                <w:color w:val="000000"/>
                <w:sz w:val="16"/>
                <w:szCs w:val="16"/>
              </w:rPr>
              <w:t>EBRD</w:t>
            </w:r>
          </w:p>
        </w:tc>
        <w:tc>
          <w:tcPr>
            <w:tcW w:w="432" w:type="pct"/>
            <w:tcBorders>
              <w:top w:val="single" w:sz="24" w:space="0" w:color="009999"/>
              <w:bottom w:val="dotted" w:sz="4" w:space="0" w:color="009999"/>
            </w:tcBorders>
            <w:shd w:val="clear" w:color="auto" w:fill="auto"/>
            <w:vAlign w:val="center"/>
            <w:hideMark/>
          </w:tcPr>
          <w:p w14:paraId="3D8D2611" w14:textId="77777777" w:rsidR="00C75676" w:rsidRPr="00C75676" w:rsidRDefault="00C75676" w:rsidP="00DC5B48">
            <w:pPr>
              <w:widowControl/>
              <w:spacing w:before="0" w:after="0" w:line="240" w:lineRule="auto"/>
              <w:contextualSpacing/>
              <w:jc w:val="center"/>
              <w:rPr>
                <w:rFonts w:asciiTheme="minorHAnsi" w:hAnsiTheme="minorHAnsi" w:cs="Arial"/>
                <w:color w:val="000000"/>
                <w:sz w:val="16"/>
                <w:szCs w:val="16"/>
              </w:rPr>
            </w:pPr>
            <w:r w:rsidRPr="00C75676">
              <w:rPr>
                <w:rFonts w:asciiTheme="minorHAnsi" w:hAnsiTheme="minorHAnsi" w:cs="Arial"/>
                <w:color w:val="000000"/>
                <w:sz w:val="16"/>
                <w:szCs w:val="16"/>
              </w:rPr>
              <w:t>12/31/2020</w:t>
            </w:r>
          </w:p>
        </w:tc>
        <w:tc>
          <w:tcPr>
            <w:tcW w:w="477" w:type="pct"/>
            <w:tcBorders>
              <w:top w:val="single" w:sz="24" w:space="0" w:color="009999"/>
              <w:bottom w:val="dotted" w:sz="4" w:space="0" w:color="009999"/>
            </w:tcBorders>
            <w:shd w:val="clear" w:color="auto" w:fill="auto"/>
            <w:vAlign w:val="center"/>
            <w:hideMark/>
          </w:tcPr>
          <w:p w14:paraId="6AFA3C08" w14:textId="77777777" w:rsidR="00C75676" w:rsidRPr="00C75676" w:rsidRDefault="00C75676" w:rsidP="00DC5B48">
            <w:pPr>
              <w:widowControl/>
              <w:spacing w:before="0" w:after="0" w:line="240" w:lineRule="auto"/>
              <w:contextualSpacing/>
              <w:jc w:val="center"/>
              <w:rPr>
                <w:rFonts w:asciiTheme="minorHAnsi" w:hAnsiTheme="minorHAnsi" w:cs="Arial"/>
                <w:color w:val="000000"/>
                <w:sz w:val="16"/>
                <w:szCs w:val="16"/>
              </w:rPr>
            </w:pPr>
            <w:r w:rsidRPr="00C75676">
              <w:rPr>
                <w:rFonts w:asciiTheme="minorHAnsi" w:hAnsiTheme="minorHAnsi" w:cs="Arial"/>
                <w:color w:val="000000"/>
                <w:sz w:val="16"/>
                <w:szCs w:val="16"/>
              </w:rPr>
              <w:t>Trending</w:t>
            </w:r>
          </w:p>
        </w:tc>
      </w:tr>
      <w:tr w:rsidR="00640D39" w:rsidRPr="00DC5B48" w14:paraId="15C17322" w14:textId="77777777" w:rsidTr="00E748B1">
        <w:trPr>
          <w:trHeight w:val="855"/>
        </w:trPr>
        <w:tc>
          <w:tcPr>
            <w:tcW w:w="491" w:type="pct"/>
            <w:tcBorders>
              <w:top w:val="dotted" w:sz="4" w:space="0" w:color="009999"/>
              <w:bottom w:val="dotted" w:sz="4" w:space="0" w:color="009999"/>
            </w:tcBorders>
            <w:shd w:val="clear" w:color="auto" w:fill="auto"/>
            <w:vAlign w:val="center"/>
            <w:hideMark/>
          </w:tcPr>
          <w:p w14:paraId="07189A65" w14:textId="77777777" w:rsidR="00C75676" w:rsidRPr="00C75676" w:rsidRDefault="00C75676" w:rsidP="00DC5B48">
            <w:pPr>
              <w:widowControl/>
              <w:spacing w:before="0" w:after="0" w:line="240" w:lineRule="auto"/>
              <w:contextualSpacing/>
              <w:jc w:val="center"/>
              <w:rPr>
                <w:rFonts w:asciiTheme="minorHAnsi" w:hAnsiTheme="minorHAnsi" w:cs="Arial"/>
                <w:b/>
                <w:color w:val="000000"/>
                <w:sz w:val="18"/>
                <w:szCs w:val="16"/>
              </w:rPr>
            </w:pPr>
            <w:r w:rsidRPr="00C75676">
              <w:rPr>
                <w:rFonts w:asciiTheme="minorHAnsi" w:hAnsiTheme="minorHAnsi" w:cs="Arial"/>
                <w:b/>
                <w:color w:val="000000"/>
                <w:sz w:val="18"/>
                <w:szCs w:val="16"/>
              </w:rPr>
              <w:t>PRJ-ALB-TRA-013</w:t>
            </w:r>
          </w:p>
        </w:tc>
        <w:tc>
          <w:tcPr>
            <w:tcW w:w="686" w:type="pct"/>
            <w:tcBorders>
              <w:top w:val="dotted" w:sz="4" w:space="0" w:color="009999"/>
              <w:bottom w:val="dotted" w:sz="4" w:space="0" w:color="009999"/>
            </w:tcBorders>
            <w:shd w:val="clear" w:color="auto" w:fill="auto"/>
            <w:vAlign w:val="center"/>
            <w:hideMark/>
          </w:tcPr>
          <w:p w14:paraId="55E7C53E" w14:textId="77777777" w:rsidR="00C75676" w:rsidRPr="00C75676" w:rsidRDefault="00C75676" w:rsidP="00DC5B48">
            <w:pPr>
              <w:widowControl/>
              <w:spacing w:before="0" w:after="0" w:line="240" w:lineRule="auto"/>
              <w:contextualSpacing/>
              <w:jc w:val="center"/>
              <w:rPr>
                <w:rFonts w:asciiTheme="minorHAnsi" w:hAnsiTheme="minorHAnsi" w:cs="Arial"/>
                <w:color w:val="000000"/>
                <w:sz w:val="16"/>
                <w:szCs w:val="16"/>
              </w:rPr>
            </w:pPr>
            <w:r w:rsidRPr="00C75676">
              <w:rPr>
                <w:rFonts w:asciiTheme="minorHAnsi" w:hAnsiTheme="minorHAnsi" w:cs="Arial"/>
                <w:color w:val="000000"/>
                <w:sz w:val="16"/>
                <w:szCs w:val="16"/>
              </w:rPr>
              <w:t>Durres port, reconstruction of quays 1 &amp; 2</w:t>
            </w:r>
          </w:p>
        </w:tc>
        <w:tc>
          <w:tcPr>
            <w:tcW w:w="769" w:type="pct"/>
            <w:tcBorders>
              <w:top w:val="dotted" w:sz="4" w:space="0" w:color="009999"/>
              <w:bottom w:val="dotted" w:sz="4" w:space="0" w:color="009999"/>
            </w:tcBorders>
            <w:shd w:val="clear" w:color="auto" w:fill="auto"/>
            <w:vAlign w:val="center"/>
            <w:hideMark/>
          </w:tcPr>
          <w:p w14:paraId="3786D056" w14:textId="3E0BBA2E" w:rsidR="00C75676" w:rsidRPr="00C75676" w:rsidRDefault="00C75676" w:rsidP="00DC5B48">
            <w:pPr>
              <w:widowControl/>
              <w:spacing w:before="0" w:after="0" w:line="240" w:lineRule="auto"/>
              <w:contextualSpacing/>
              <w:jc w:val="center"/>
              <w:rPr>
                <w:rFonts w:asciiTheme="minorHAnsi" w:hAnsiTheme="minorHAnsi" w:cs="Arial"/>
                <w:color w:val="000000"/>
                <w:sz w:val="16"/>
                <w:szCs w:val="16"/>
              </w:rPr>
            </w:pPr>
            <w:r w:rsidRPr="00C75676">
              <w:rPr>
                <w:rFonts w:asciiTheme="minorHAnsi" w:hAnsiTheme="minorHAnsi" w:cs="Arial"/>
                <w:color w:val="000000"/>
                <w:sz w:val="16"/>
                <w:szCs w:val="16"/>
              </w:rPr>
              <w:t>Ministry of Finance and Economy</w:t>
            </w:r>
            <w:r w:rsidR="00625D5B">
              <w:rPr>
                <w:rFonts w:asciiTheme="minorHAnsi" w:hAnsiTheme="minorHAnsi" w:cs="Arial"/>
                <w:color w:val="000000"/>
                <w:sz w:val="16"/>
                <w:szCs w:val="16"/>
              </w:rPr>
              <w:t>;</w:t>
            </w:r>
            <w:r w:rsidRPr="00C75676">
              <w:rPr>
                <w:rFonts w:asciiTheme="minorHAnsi" w:hAnsiTheme="minorHAnsi" w:cs="Arial"/>
                <w:color w:val="000000"/>
                <w:sz w:val="16"/>
                <w:szCs w:val="16"/>
              </w:rPr>
              <w:t xml:space="preserve"> Ministry of Infrastructure and Energy</w:t>
            </w:r>
            <w:r w:rsidR="00625D5B">
              <w:rPr>
                <w:rFonts w:asciiTheme="minorHAnsi" w:hAnsiTheme="minorHAnsi" w:cs="Arial"/>
                <w:color w:val="000000"/>
                <w:sz w:val="16"/>
                <w:szCs w:val="16"/>
              </w:rPr>
              <w:t xml:space="preserve">; </w:t>
            </w:r>
            <w:r w:rsidRPr="00C75676">
              <w:rPr>
                <w:rFonts w:asciiTheme="minorHAnsi" w:hAnsiTheme="minorHAnsi" w:cs="Arial"/>
                <w:color w:val="000000"/>
                <w:sz w:val="16"/>
                <w:szCs w:val="16"/>
              </w:rPr>
              <w:t>Durrës Port Authority</w:t>
            </w:r>
          </w:p>
        </w:tc>
        <w:tc>
          <w:tcPr>
            <w:tcW w:w="316" w:type="pct"/>
            <w:tcBorders>
              <w:top w:val="dotted" w:sz="4" w:space="0" w:color="009999"/>
              <w:bottom w:val="dotted" w:sz="4" w:space="0" w:color="009999"/>
            </w:tcBorders>
            <w:shd w:val="clear" w:color="auto" w:fill="auto"/>
            <w:vAlign w:val="center"/>
            <w:hideMark/>
          </w:tcPr>
          <w:p w14:paraId="49F353E6" w14:textId="77777777" w:rsidR="00C75676" w:rsidRPr="00C75676" w:rsidRDefault="00C75676" w:rsidP="00DC5B48">
            <w:pPr>
              <w:widowControl/>
              <w:spacing w:before="0" w:after="0" w:line="240" w:lineRule="auto"/>
              <w:contextualSpacing/>
              <w:jc w:val="center"/>
              <w:rPr>
                <w:rFonts w:asciiTheme="minorHAnsi" w:hAnsiTheme="minorHAnsi" w:cs="Arial"/>
                <w:color w:val="000000"/>
                <w:sz w:val="16"/>
                <w:szCs w:val="16"/>
              </w:rPr>
            </w:pPr>
            <w:r w:rsidRPr="00C75676">
              <w:rPr>
                <w:rFonts w:asciiTheme="minorHAnsi" w:hAnsiTheme="minorHAnsi" w:cs="Arial"/>
                <w:color w:val="000000"/>
                <w:sz w:val="16"/>
                <w:szCs w:val="16"/>
              </w:rPr>
              <w:t>62.5 mil</w:t>
            </w:r>
          </w:p>
        </w:tc>
        <w:tc>
          <w:tcPr>
            <w:tcW w:w="585" w:type="pct"/>
            <w:tcBorders>
              <w:top w:val="dotted" w:sz="4" w:space="0" w:color="009999"/>
              <w:bottom w:val="dotted" w:sz="4" w:space="0" w:color="009999"/>
            </w:tcBorders>
            <w:shd w:val="clear" w:color="auto" w:fill="auto"/>
            <w:vAlign w:val="center"/>
            <w:hideMark/>
          </w:tcPr>
          <w:p w14:paraId="16E68489" w14:textId="77777777" w:rsidR="00C75676" w:rsidRPr="00C75676" w:rsidRDefault="00C75676" w:rsidP="00DC5B48">
            <w:pPr>
              <w:widowControl/>
              <w:spacing w:before="0" w:after="0" w:line="240" w:lineRule="auto"/>
              <w:contextualSpacing/>
              <w:jc w:val="center"/>
              <w:rPr>
                <w:rFonts w:asciiTheme="minorHAnsi" w:hAnsiTheme="minorHAnsi" w:cs="Arial"/>
                <w:color w:val="000000"/>
                <w:sz w:val="16"/>
                <w:szCs w:val="16"/>
              </w:rPr>
            </w:pPr>
            <w:r w:rsidRPr="00C75676">
              <w:rPr>
                <w:rFonts w:asciiTheme="minorHAnsi" w:hAnsiTheme="minorHAnsi" w:cs="Arial"/>
                <w:color w:val="000000"/>
                <w:sz w:val="16"/>
                <w:szCs w:val="16"/>
              </w:rPr>
              <w:t>27.7 mil</w:t>
            </w:r>
          </w:p>
        </w:tc>
        <w:tc>
          <w:tcPr>
            <w:tcW w:w="479" w:type="pct"/>
            <w:tcBorders>
              <w:top w:val="dotted" w:sz="4" w:space="0" w:color="009999"/>
              <w:bottom w:val="dotted" w:sz="4" w:space="0" w:color="009999"/>
            </w:tcBorders>
            <w:shd w:val="clear" w:color="auto" w:fill="auto"/>
            <w:vAlign w:val="center"/>
            <w:hideMark/>
          </w:tcPr>
          <w:p w14:paraId="2477376A" w14:textId="77777777" w:rsidR="00C75676" w:rsidRPr="00C75676" w:rsidRDefault="00C75676" w:rsidP="00DC5B48">
            <w:pPr>
              <w:widowControl/>
              <w:spacing w:before="0" w:after="0" w:line="240" w:lineRule="auto"/>
              <w:contextualSpacing/>
              <w:jc w:val="center"/>
              <w:rPr>
                <w:rFonts w:asciiTheme="minorHAnsi" w:hAnsiTheme="minorHAnsi" w:cs="Arial"/>
                <w:color w:val="000000"/>
                <w:sz w:val="16"/>
                <w:szCs w:val="16"/>
              </w:rPr>
            </w:pPr>
            <w:r w:rsidRPr="00C75676">
              <w:rPr>
                <w:rFonts w:asciiTheme="minorHAnsi" w:hAnsiTheme="minorHAnsi" w:cs="Arial"/>
                <w:color w:val="000000"/>
                <w:sz w:val="16"/>
                <w:szCs w:val="16"/>
              </w:rPr>
              <w:t>9.3 mil</w:t>
            </w:r>
          </w:p>
        </w:tc>
        <w:tc>
          <w:tcPr>
            <w:tcW w:w="367" w:type="pct"/>
            <w:tcBorders>
              <w:top w:val="dotted" w:sz="4" w:space="0" w:color="009999"/>
              <w:bottom w:val="dotted" w:sz="4" w:space="0" w:color="009999"/>
            </w:tcBorders>
            <w:shd w:val="clear" w:color="auto" w:fill="auto"/>
            <w:vAlign w:val="center"/>
            <w:hideMark/>
          </w:tcPr>
          <w:p w14:paraId="0C95A777" w14:textId="77777777" w:rsidR="00C75676" w:rsidRPr="00C75676" w:rsidRDefault="00C75676" w:rsidP="00DC5B48">
            <w:pPr>
              <w:widowControl/>
              <w:spacing w:before="0" w:after="0" w:line="240" w:lineRule="auto"/>
              <w:contextualSpacing/>
              <w:jc w:val="center"/>
              <w:rPr>
                <w:rFonts w:asciiTheme="minorHAnsi" w:hAnsiTheme="minorHAnsi" w:cs="Arial"/>
                <w:color w:val="000000"/>
                <w:sz w:val="16"/>
                <w:szCs w:val="16"/>
              </w:rPr>
            </w:pPr>
            <w:r w:rsidRPr="00C75676">
              <w:rPr>
                <w:rFonts w:asciiTheme="minorHAnsi" w:hAnsiTheme="minorHAnsi" w:cs="Arial"/>
                <w:color w:val="000000"/>
                <w:sz w:val="16"/>
                <w:szCs w:val="16"/>
              </w:rPr>
              <w:t>25 mil</w:t>
            </w:r>
          </w:p>
        </w:tc>
        <w:tc>
          <w:tcPr>
            <w:tcW w:w="398" w:type="pct"/>
            <w:tcBorders>
              <w:top w:val="dotted" w:sz="4" w:space="0" w:color="009999"/>
              <w:bottom w:val="dotted" w:sz="4" w:space="0" w:color="009999"/>
            </w:tcBorders>
            <w:shd w:val="clear" w:color="auto" w:fill="auto"/>
            <w:vAlign w:val="center"/>
            <w:hideMark/>
          </w:tcPr>
          <w:p w14:paraId="64463E6B" w14:textId="7300F954" w:rsidR="00C75676" w:rsidRPr="00C75676" w:rsidRDefault="00C75676" w:rsidP="00DC5B48">
            <w:pPr>
              <w:widowControl/>
              <w:spacing w:before="0" w:after="0" w:line="240" w:lineRule="auto"/>
              <w:ind w:firstLineChars="200" w:firstLine="320"/>
              <w:contextualSpacing/>
              <w:jc w:val="center"/>
              <w:rPr>
                <w:rFonts w:asciiTheme="minorHAnsi" w:hAnsiTheme="minorHAnsi" w:cs="Arial"/>
                <w:color w:val="000000"/>
                <w:sz w:val="16"/>
                <w:szCs w:val="16"/>
              </w:rPr>
            </w:pPr>
            <w:r w:rsidRPr="00C75676">
              <w:rPr>
                <w:rFonts w:asciiTheme="minorHAnsi" w:hAnsiTheme="minorHAnsi" w:cs="Arial"/>
                <w:color w:val="000000"/>
                <w:sz w:val="16"/>
                <w:szCs w:val="16"/>
              </w:rPr>
              <w:t>EBRD</w:t>
            </w:r>
          </w:p>
        </w:tc>
        <w:tc>
          <w:tcPr>
            <w:tcW w:w="432" w:type="pct"/>
            <w:tcBorders>
              <w:top w:val="dotted" w:sz="4" w:space="0" w:color="009999"/>
              <w:bottom w:val="dotted" w:sz="4" w:space="0" w:color="009999"/>
            </w:tcBorders>
            <w:shd w:val="clear" w:color="auto" w:fill="auto"/>
            <w:vAlign w:val="center"/>
            <w:hideMark/>
          </w:tcPr>
          <w:p w14:paraId="75D585EE" w14:textId="77777777" w:rsidR="00C75676" w:rsidRPr="00C75676" w:rsidRDefault="00C75676" w:rsidP="00DC5B48">
            <w:pPr>
              <w:widowControl/>
              <w:spacing w:before="0" w:after="0" w:line="240" w:lineRule="auto"/>
              <w:contextualSpacing/>
              <w:jc w:val="center"/>
              <w:rPr>
                <w:rFonts w:asciiTheme="minorHAnsi" w:hAnsiTheme="minorHAnsi" w:cs="Arial"/>
                <w:color w:val="000000"/>
                <w:sz w:val="16"/>
                <w:szCs w:val="16"/>
              </w:rPr>
            </w:pPr>
            <w:r w:rsidRPr="00C75676">
              <w:rPr>
                <w:rFonts w:asciiTheme="minorHAnsi" w:hAnsiTheme="minorHAnsi" w:cs="Arial"/>
                <w:color w:val="000000"/>
                <w:sz w:val="16"/>
                <w:szCs w:val="16"/>
              </w:rPr>
              <w:t>12/31/2018</w:t>
            </w:r>
          </w:p>
        </w:tc>
        <w:tc>
          <w:tcPr>
            <w:tcW w:w="477" w:type="pct"/>
            <w:tcBorders>
              <w:top w:val="dotted" w:sz="4" w:space="0" w:color="009999"/>
              <w:bottom w:val="dotted" w:sz="4" w:space="0" w:color="009999"/>
            </w:tcBorders>
            <w:shd w:val="clear" w:color="auto" w:fill="auto"/>
            <w:vAlign w:val="center"/>
            <w:hideMark/>
          </w:tcPr>
          <w:p w14:paraId="1B7FED5B" w14:textId="77777777" w:rsidR="00C75676" w:rsidRPr="00C75676" w:rsidRDefault="00C75676" w:rsidP="00DC5B48">
            <w:pPr>
              <w:widowControl/>
              <w:spacing w:before="0" w:after="0" w:line="240" w:lineRule="auto"/>
              <w:contextualSpacing/>
              <w:jc w:val="center"/>
              <w:rPr>
                <w:rFonts w:asciiTheme="minorHAnsi" w:hAnsiTheme="minorHAnsi" w:cs="Arial"/>
                <w:color w:val="000000"/>
                <w:sz w:val="16"/>
                <w:szCs w:val="16"/>
              </w:rPr>
            </w:pPr>
            <w:r w:rsidRPr="00C75676">
              <w:rPr>
                <w:rFonts w:asciiTheme="minorHAnsi" w:hAnsiTheme="minorHAnsi" w:cs="Arial"/>
                <w:color w:val="000000"/>
                <w:sz w:val="16"/>
                <w:szCs w:val="16"/>
              </w:rPr>
              <w:t>Preparation</w:t>
            </w:r>
          </w:p>
        </w:tc>
      </w:tr>
      <w:tr w:rsidR="00640D39" w:rsidRPr="00DC5B48" w14:paraId="686E12A9" w14:textId="77777777" w:rsidTr="00E748B1">
        <w:trPr>
          <w:trHeight w:val="1560"/>
        </w:trPr>
        <w:tc>
          <w:tcPr>
            <w:tcW w:w="491" w:type="pct"/>
            <w:tcBorders>
              <w:top w:val="dotted" w:sz="4" w:space="0" w:color="009999"/>
            </w:tcBorders>
            <w:shd w:val="clear" w:color="auto" w:fill="auto"/>
            <w:vAlign w:val="center"/>
            <w:hideMark/>
          </w:tcPr>
          <w:p w14:paraId="396AA63C" w14:textId="77777777" w:rsidR="00C75676" w:rsidRPr="00C75676" w:rsidRDefault="00C75676" w:rsidP="00DC5B48">
            <w:pPr>
              <w:widowControl/>
              <w:spacing w:before="0" w:after="0" w:line="240" w:lineRule="auto"/>
              <w:contextualSpacing/>
              <w:jc w:val="center"/>
              <w:rPr>
                <w:rFonts w:asciiTheme="minorHAnsi" w:hAnsiTheme="minorHAnsi" w:cs="Calibri"/>
                <w:b/>
                <w:color w:val="000000"/>
                <w:sz w:val="18"/>
                <w:szCs w:val="16"/>
              </w:rPr>
            </w:pPr>
            <w:r w:rsidRPr="00C75676">
              <w:rPr>
                <w:rFonts w:asciiTheme="minorHAnsi" w:hAnsiTheme="minorHAnsi" w:cs="Calibri"/>
                <w:b/>
                <w:color w:val="000000"/>
                <w:sz w:val="18"/>
                <w:szCs w:val="16"/>
              </w:rPr>
              <w:t>PRJ-MULTI-TRA-002</w:t>
            </w:r>
          </w:p>
        </w:tc>
        <w:tc>
          <w:tcPr>
            <w:tcW w:w="686" w:type="pct"/>
            <w:tcBorders>
              <w:top w:val="dotted" w:sz="4" w:space="0" w:color="009999"/>
            </w:tcBorders>
            <w:shd w:val="clear" w:color="auto" w:fill="auto"/>
            <w:vAlign w:val="center"/>
            <w:hideMark/>
          </w:tcPr>
          <w:p w14:paraId="4B781F31" w14:textId="77777777" w:rsidR="00C75676" w:rsidRPr="00C75676" w:rsidRDefault="00C75676" w:rsidP="00DC5B48">
            <w:pPr>
              <w:widowControl/>
              <w:spacing w:before="0" w:after="0" w:line="240" w:lineRule="auto"/>
              <w:contextualSpacing/>
              <w:jc w:val="center"/>
              <w:rPr>
                <w:rFonts w:asciiTheme="minorHAnsi" w:hAnsiTheme="minorHAnsi" w:cs="Arial"/>
                <w:color w:val="000000"/>
                <w:sz w:val="16"/>
                <w:szCs w:val="16"/>
              </w:rPr>
            </w:pPr>
            <w:r w:rsidRPr="00C75676">
              <w:rPr>
                <w:rFonts w:asciiTheme="minorHAnsi" w:hAnsiTheme="minorHAnsi" w:cs="Arial"/>
                <w:color w:val="000000"/>
                <w:sz w:val="16"/>
                <w:szCs w:val="16"/>
              </w:rPr>
              <w:t>Feasibility Study for Adriatic Ionian Highway/Expressway (Route 1 &amp; Route 2)</w:t>
            </w:r>
          </w:p>
        </w:tc>
        <w:tc>
          <w:tcPr>
            <w:tcW w:w="769" w:type="pct"/>
            <w:tcBorders>
              <w:top w:val="dotted" w:sz="4" w:space="0" w:color="009999"/>
            </w:tcBorders>
            <w:shd w:val="clear" w:color="auto" w:fill="auto"/>
            <w:vAlign w:val="center"/>
            <w:hideMark/>
          </w:tcPr>
          <w:p w14:paraId="5A517B02" w14:textId="77777777" w:rsidR="00C75676" w:rsidRPr="00C75676" w:rsidRDefault="00C75676" w:rsidP="00DC5B48">
            <w:pPr>
              <w:widowControl/>
              <w:spacing w:before="0" w:after="0" w:line="240" w:lineRule="auto"/>
              <w:contextualSpacing/>
              <w:jc w:val="center"/>
              <w:rPr>
                <w:rFonts w:asciiTheme="minorHAnsi" w:hAnsiTheme="minorHAnsi" w:cs="Arial"/>
                <w:color w:val="000000"/>
                <w:sz w:val="16"/>
                <w:szCs w:val="16"/>
              </w:rPr>
            </w:pPr>
            <w:r w:rsidRPr="00C75676">
              <w:rPr>
                <w:rFonts w:asciiTheme="minorHAnsi" w:hAnsiTheme="minorHAnsi" w:cs="Arial"/>
                <w:color w:val="000000"/>
                <w:sz w:val="16"/>
                <w:szCs w:val="16"/>
              </w:rPr>
              <w:t>Ministry of Infrastructure and Energy</w:t>
            </w:r>
          </w:p>
        </w:tc>
        <w:tc>
          <w:tcPr>
            <w:tcW w:w="316" w:type="pct"/>
            <w:tcBorders>
              <w:top w:val="dotted" w:sz="4" w:space="0" w:color="009999"/>
            </w:tcBorders>
            <w:shd w:val="clear" w:color="auto" w:fill="auto"/>
            <w:vAlign w:val="center"/>
            <w:hideMark/>
          </w:tcPr>
          <w:p w14:paraId="02E8DE43" w14:textId="77777777" w:rsidR="00C75676" w:rsidRPr="00C75676" w:rsidRDefault="00C75676" w:rsidP="00DC5B48">
            <w:pPr>
              <w:widowControl/>
              <w:spacing w:before="0" w:after="0" w:line="240" w:lineRule="auto"/>
              <w:contextualSpacing/>
              <w:jc w:val="center"/>
              <w:rPr>
                <w:rFonts w:asciiTheme="minorHAnsi" w:hAnsiTheme="minorHAnsi" w:cs="Arial"/>
                <w:color w:val="000000"/>
                <w:sz w:val="16"/>
                <w:szCs w:val="16"/>
              </w:rPr>
            </w:pPr>
            <w:r w:rsidRPr="00C75676">
              <w:rPr>
                <w:rFonts w:asciiTheme="minorHAnsi" w:hAnsiTheme="minorHAnsi" w:cs="Arial"/>
                <w:color w:val="000000"/>
                <w:sz w:val="16"/>
                <w:szCs w:val="16"/>
              </w:rPr>
              <w:t>3.5 mil</w:t>
            </w:r>
          </w:p>
        </w:tc>
        <w:tc>
          <w:tcPr>
            <w:tcW w:w="585" w:type="pct"/>
            <w:tcBorders>
              <w:top w:val="dotted" w:sz="4" w:space="0" w:color="009999"/>
            </w:tcBorders>
            <w:shd w:val="clear" w:color="auto" w:fill="auto"/>
            <w:vAlign w:val="center"/>
            <w:hideMark/>
          </w:tcPr>
          <w:p w14:paraId="3AA35E59" w14:textId="77777777" w:rsidR="00C75676" w:rsidRPr="00C75676" w:rsidRDefault="00C75676" w:rsidP="00DC5B48">
            <w:pPr>
              <w:widowControl/>
              <w:spacing w:before="0" w:after="0" w:line="240" w:lineRule="auto"/>
              <w:contextualSpacing/>
              <w:jc w:val="center"/>
              <w:rPr>
                <w:rFonts w:asciiTheme="minorHAnsi" w:hAnsiTheme="minorHAnsi" w:cs="Arial"/>
                <w:color w:val="000000"/>
                <w:sz w:val="16"/>
                <w:szCs w:val="16"/>
              </w:rPr>
            </w:pPr>
            <w:r w:rsidRPr="00C75676">
              <w:rPr>
                <w:rFonts w:asciiTheme="minorHAnsi" w:hAnsiTheme="minorHAnsi" w:cs="Arial"/>
                <w:color w:val="000000"/>
                <w:sz w:val="16"/>
                <w:szCs w:val="16"/>
              </w:rPr>
              <w:t>3.5 mil</w:t>
            </w:r>
          </w:p>
        </w:tc>
        <w:tc>
          <w:tcPr>
            <w:tcW w:w="479" w:type="pct"/>
            <w:tcBorders>
              <w:top w:val="dotted" w:sz="4" w:space="0" w:color="009999"/>
            </w:tcBorders>
            <w:shd w:val="clear" w:color="auto" w:fill="auto"/>
            <w:vAlign w:val="center"/>
            <w:hideMark/>
          </w:tcPr>
          <w:p w14:paraId="2867440B" w14:textId="77777777" w:rsidR="00C75676" w:rsidRPr="00C75676" w:rsidRDefault="00C75676" w:rsidP="00DC5B48">
            <w:pPr>
              <w:widowControl/>
              <w:spacing w:before="0" w:after="0" w:line="240" w:lineRule="auto"/>
              <w:contextualSpacing/>
              <w:jc w:val="center"/>
              <w:rPr>
                <w:rFonts w:asciiTheme="minorHAnsi" w:hAnsiTheme="minorHAnsi" w:cs="Arial"/>
                <w:color w:val="000000"/>
                <w:sz w:val="16"/>
                <w:szCs w:val="16"/>
              </w:rPr>
            </w:pPr>
            <w:r w:rsidRPr="00C75676">
              <w:rPr>
                <w:rFonts w:asciiTheme="minorHAnsi" w:hAnsiTheme="minorHAnsi" w:cs="Arial"/>
                <w:color w:val="000000"/>
                <w:sz w:val="16"/>
                <w:szCs w:val="16"/>
              </w:rPr>
              <w:t>/</w:t>
            </w:r>
          </w:p>
        </w:tc>
        <w:tc>
          <w:tcPr>
            <w:tcW w:w="367" w:type="pct"/>
            <w:tcBorders>
              <w:top w:val="dotted" w:sz="4" w:space="0" w:color="009999"/>
            </w:tcBorders>
            <w:shd w:val="clear" w:color="auto" w:fill="auto"/>
            <w:vAlign w:val="center"/>
            <w:hideMark/>
          </w:tcPr>
          <w:p w14:paraId="1CAA1DF5" w14:textId="77777777" w:rsidR="00C75676" w:rsidRPr="00C75676" w:rsidRDefault="00C75676" w:rsidP="00DC5B48">
            <w:pPr>
              <w:widowControl/>
              <w:spacing w:before="0" w:after="0" w:line="240" w:lineRule="auto"/>
              <w:contextualSpacing/>
              <w:jc w:val="center"/>
              <w:rPr>
                <w:rFonts w:asciiTheme="minorHAnsi" w:hAnsiTheme="minorHAnsi" w:cs="Arial"/>
                <w:color w:val="000000"/>
                <w:sz w:val="16"/>
                <w:szCs w:val="16"/>
              </w:rPr>
            </w:pPr>
            <w:r w:rsidRPr="00C75676">
              <w:rPr>
                <w:rFonts w:asciiTheme="minorHAnsi" w:hAnsiTheme="minorHAnsi" w:cs="Arial"/>
                <w:color w:val="000000"/>
                <w:sz w:val="16"/>
                <w:szCs w:val="16"/>
              </w:rPr>
              <w:t>/</w:t>
            </w:r>
          </w:p>
        </w:tc>
        <w:tc>
          <w:tcPr>
            <w:tcW w:w="398" w:type="pct"/>
            <w:tcBorders>
              <w:top w:val="dotted" w:sz="4" w:space="0" w:color="009999"/>
            </w:tcBorders>
            <w:shd w:val="clear" w:color="auto" w:fill="auto"/>
            <w:vAlign w:val="center"/>
            <w:hideMark/>
          </w:tcPr>
          <w:p w14:paraId="454C102D" w14:textId="77777777" w:rsidR="00C75676" w:rsidRPr="00C75676" w:rsidRDefault="00C75676" w:rsidP="00DC5B48">
            <w:pPr>
              <w:widowControl/>
              <w:spacing w:before="0" w:after="0" w:line="240" w:lineRule="auto"/>
              <w:contextualSpacing/>
              <w:jc w:val="center"/>
              <w:rPr>
                <w:rFonts w:asciiTheme="minorHAnsi" w:hAnsiTheme="minorHAnsi" w:cs="Arial"/>
                <w:color w:val="000000"/>
                <w:sz w:val="16"/>
                <w:szCs w:val="16"/>
              </w:rPr>
            </w:pPr>
            <w:r w:rsidRPr="00C75676">
              <w:rPr>
                <w:rFonts w:asciiTheme="minorHAnsi" w:hAnsiTheme="minorHAnsi" w:cs="Arial"/>
                <w:color w:val="000000"/>
                <w:sz w:val="16"/>
                <w:szCs w:val="16"/>
              </w:rPr>
              <w:t>/</w:t>
            </w:r>
          </w:p>
        </w:tc>
        <w:tc>
          <w:tcPr>
            <w:tcW w:w="432" w:type="pct"/>
            <w:tcBorders>
              <w:top w:val="dotted" w:sz="4" w:space="0" w:color="009999"/>
            </w:tcBorders>
            <w:shd w:val="clear" w:color="auto" w:fill="auto"/>
            <w:vAlign w:val="center"/>
            <w:hideMark/>
          </w:tcPr>
          <w:p w14:paraId="121575D4" w14:textId="77777777" w:rsidR="00C75676" w:rsidRPr="00C75676" w:rsidRDefault="00C75676" w:rsidP="00DC5B48">
            <w:pPr>
              <w:widowControl/>
              <w:spacing w:before="0" w:after="0" w:line="240" w:lineRule="auto"/>
              <w:contextualSpacing/>
              <w:jc w:val="center"/>
              <w:rPr>
                <w:rFonts w:asciiTheme="minorHAnsi" w:hAnsiTheme="minorHAnsi" w:cs="Arial"/>
                <w:color w:val="000000"/>
                <w:sz w:val="16"/>
                <w:szCs w:val="16"/>
              </w:rPr>
            </w:pPr>
            <w:r w:rsidRPr="00C75676">
              <w:rPr>
                <w:rFonts w:asciiTheme="minorHAnsi" w:hAnsiTheme="minorHAnsi" w:cs="Arial"/>
                <w:color w:val="000000"/>
                <w:sz w:val="16"/>
                <w:szCs w:val="16"/>
              </w:rPr>
              <w:t>4/30/2019</w:t>
            </w:r>
          </w:p>
        </w:tc>
        <w:tc>
          <w:tcPr>
            <w:tcW w:w="477" w:type="pct"/>
            <w:tcBorders>
              <w:top w:val="dotted" w:sz="4" w:space="0" w:color="009999"/>
            </w:tcBorders>
            <w:shd w:val="clear" w:color="auto" w:fill="auto"/>
            <w:vAlign w:val="center"/>
            <w:hideMark/>
          </w:tcPr>
          <w:p w14:paraId="5C55F392" w14:textId="77777777" w:rsidR="00C75676" w:rsidRPr="00C75676" w:rsidRDefault="00C75676" w:rsidP="00DC5B48">
            <w:pPr>
              <w:widowControl/>
              <w:spacing w:before="0" w:after="0" w:line="240" w:lineRule="auto"/>
              <w:contextualSpacing/>
              <w:jc w:val="center"/>
              <w:rPr>
                <w:rFonts w:asciiTheme="minorHAnsi" w:hAnsiTheme="minorHAnsi" w:cs="Arial"/>
                <w:color w:val="000000"/>
                <w:sz w:val="16"/>
                <w:szCs w:val="16"/>
              </w:rPr>
            </w:pPr>
            <w:r w:rsidRPr="00C75676">
              <w:rPr>
                <w:rFonts w:asciiTheme="minorHAnsi" w:hAnsiTheme="minorHAnsi" w:cs="Arial"/>
                <w:color w:val="000000"/>
                <w:sz w:val="16"/>
                <w:szCs w:val="16"/>
              </w:rPr>
              <w:t>Preparation</w:t>
            </w:r>
          </w:p>
        </w:tc>
      </w:tr>
      <w:tr w:rsidR="00640D39" w:rsidRPr="00DC5B48" w14:paraId="17B7E304" w14:textId="77777777" w:rsidTr="00E748B1">
        <w:trPr>
          <w:trHeight w:val="1952"/>
        </w:trPr>
        <w:tc>
          <w:tcPr>
            <w:tcW w:w="491" w:type="pct"/>
            <w:tcBorders>
              <w:top w:val="dotted" w:sz="4" w:space="0" w:color="009999"/>
              <w:bottom w:val="single" w:sz="4" w:space="0" w:color="009999"/>
            </w:tcBorders>
            <w:shd w:val="clear" w:color="auto" w:fill="auto"/>
            <w:vAlign w:val="center"/>
            <w:hideMark/>
          </w:tcPr>
          <w:p w14:paraId="61CEC970" w14:textId="77777777" w:rsidR="00C75676" w:rsidRPr="00C75676" w:rsidRDefault="00C75676" w:rsidP="00DC5B48">
            <w:pPr>
              <w:widowControl/>
              <w:spacing w:before="0" w:after="0" w:line="240" w:lineRule="auto"/>
              <w:contextualSpacing/>
              <w:jc w:val="center"/>
              <w:rPr>
                <w:rFonts w:asciiTheme="minorHAnsi" w:hAnsiTheme="minorHAnsi" w:cs="Arial"/>
                <w:b/>
                <w:color w:val="000000"/>
                <w:sz w:val="18"/>
                <w:szCs w:val="16"/>
              </w:rPr>
            </w:pPr>
            <w:r w:rsidRPr="00C75676">
              <w:rPr>
                <w:rFonts w:asciiTheme="minorHAnsi" w:hAnsiTheme="minorHAnsi" w:cs="Arial"/>
                <w:b/>
                <w:color w:val="000000"/>
                <w:sz w:val="18"/>
                <w:szCs w:val="16"/>
              </w:rPr>
              <w:t>PRJ-ALB-ENE-004</w:t>
            </w:r>
          </w:p>
        </w:tc>
        <w:tc>
          <w:tcPr>
            <w:tcW w:w="686" w:type="pct"/>
            <w:tcBorders>
              <w:top w:val="dotted" w:sz="4" w:space="0" w:color="009999"/>
              <w:bottom w:val="single" w:sz="4" w:space="0" w:color="009999"/>
            </w:tcBorders>
            <w:shd w:val="clear" w:color="auto" w:fill="auto"/>
            <w:vAlign w:val="center"/>
            <w:hideMark/>
          </w:tcPr>
          <w:p w14:paraId="5512CB0B" w14:textId="77777777" w:rsidR="00C75676" w:rsidRPr="00C75676" w:rsidRDefault="00C75676" w:rsidP="00DC5B48">
            <w:pPr>
              <w:widowControl/>
              <w:spacing w:before="0" w:after="0" w:line="240" w:lineRule="auto"/>
              <w:contextualSpacing/>
              <w:jc w:val="center"/>
              <w:rPr>
                <w:rFonts w:asciiTheme="minorHAnsi" w:hAnsiTheme="minorHAnsi" w:cs="Arial"/>
                <w:color w:val="000000"/>
                <w:sz w:val="16"/>
                <w:szCs w:val="16"/>
              </w:rPr>
            </w:pPr>
            <w:r w:rsidRPr="00C75676">
              <w:rPr>
                <w:rFonts w:asciiTheme="minorHAnsi" w:hAnsiTheme="minorHAnsi" w:cs="Arial"/>
                <w:color w:val="000000"/>
                <w:sz w:val="16"/>
                <w:szCs w:val="16"/>
              </w:rPr>
              <w:t>Albania - the former Yugoslav Republic of Macedonia power interconnection (I): Grid section in Albania</w:t>
            </w:r>
          </w:p>
        </w:tc>
        <w:tc>
          <w:tcPr>
            <w:tcW w:w="769" w:type="pct"/>
            <w:tcBorders>
              <w:top w:val="dotted" w:sz="4" w:space="0" w:color="009999"/>
              <w:bottom w:val="single" w:sz="4" w:space="0" w:color="009999"/>
            </w:tcBorders>
            <w:shd w:val="clear" w:color="auto" w:fill="auto"/>
            <w:vAlign w:val="center"/>
            <w:hideMark/>
          </w:tcPr>
          <w:p w14:paraId="4D043A6A" w14:textId="75EAD89F" w:rsidR="00C75676" w:rsidRPr="00C75676" w:rsidRDefault="00C75676" w:rsidP="00DC5B48">
            <w:pPr>
              <w:widowControl/>
              <w:spacing w:before="0" w:after="0" w:line="240" w:lineRule="auto"/>
              <w:contextualSpacing/>
              <w:jc w:val="center"/>
              <w:rPr>
                <w:rFonts w:asciiTheme="minorHAnsi" w:hAnsiTheme="minorHAnsi" w:cs="Arial"/>
                <w:color w:val="000000"/>
                <w:sz w:val="16"/>
                <w:szCs w:val="16"/>
              </w:rPr>
            </w:pPr>
            <w:r w:rsidRPr="00C75676">
              <w:rPr>
                <w:rFonts w:asciiTheme="minorHAnsi" w:hAnsiTheme="minorHAnsi" w:cs="Arial"/>
                <w:color w:val="000000"/>
                <w:sz w:val="16"/>
                <w:szCs w:val="16"/>
              </w:rPr>
              <w:t>Transmission System</w:t>
            </w:r>
            <w:r w:rsidRPr="00C75676">
              <w:rPr>
                <w:rFonts w:asciiTheme="minorHAnsi" w:hAnsiTheme="minorHAnsi" w:cs="Arial"/>
                <w:color w:val="000000"/>
                <w:sz w:val="16"/>
                <w:szCs w:val="16"/>
              </w:rPr>
              <w:br/>
              <w:t>Operator in Albania</w:t>
            </w:r>
            <w:r w:rsidRPr="00C75676">
              <w:rPr>
                <w:rFonts w:asciiTheme="minorHAnsi" w:hAnsiTheme="minorHAnsi" w:cs="Arial"/>
                <w:color w:val="000000"/>
                <w:sz w:val="16"/>
                <w:szCs w:val="16"/>
              </w:rPr>
              <w:br/>
              <w:t>(OST sh.a.)</w:t>
            </w:r>
            <w:r w:rsidR="00625D5B">
              <w:rPr>
                <w:rFonts w:asciiTheme="minorHAnsi" w:hAnsiTheme="minorHAnsi" w:cs="Arial"/>
                <w:color w:val="000000"/>
                <w:sz w:val="16"/>
                <w:szCs w:val="16"/>
              </w:rPr>
              <w:t>;</w:t>
            </w:r>
            <w:r w:rsidRPr="00C75676">
              <w:rPr>
                <w:rFonts w:asciiTheme="minorHAnsi" w:hAnsiTheme="minorHAnsi" w:cs="Arial"/>
                <w:color w:val="000000"/>
                <w:sz w:val="16"/>
                <w:szCs w:val="16"/>
              </w:rPr>
              <w:t xml:space="preserve"> Ministry of Finance</w:t>
            </w:r>
            <w:r w:rsidR="00625D5B">
              <w:rPr>
                <w:rFonts w:asciiTheme="minorHAnsi" w:hAnsiTheme="minorHAnsi" w:cs="Arial"/>
                <w:color w:val="000000"/>
                <w:sz w:val="16"/>
                <w:szCs w:val="16"/>
              </w:rPr>
              <w:t>;</w:t>
            </w:r>
            <w:r w:rsidRPr="00C75676">
              <w:rPr>
                <w:rFonts w:asciiTheme="minorHAnsi" w:hAnsiTheme="minorHAnsi" w:cs="Arial"/>
                <w:color w:val="000000"/>
                <w:sz w:val="16"/>
                <w:szCs w:val="16"/>
              </w:rPr>
              <w:t xml:space="preserve"> Ministry of Infrastructure and Energy</w:t>
            </w:r>
          </w:p>
        </w:tc>
        <w:tc>
          <w:tcPr>
            <w:tcW w:w="316" w:type="pct"/>
            <w:tcBorders>
              <w:top w:val="dotted" w:sz="4" w:space="0" w:color="009999"/>
              <w:bottom w:val="single" w:sz="4" w:space="0" w:color="009999"/>
            </w:tcBorders>
            <w:shd w:val="clear" w:color="auto" w:fill="auto"/>
            <w:vAlign w:val="center"/>
            <w:hideMark/>
          </w:tcPr>
          <w:p w14:paraId="3641D10C" w14:textId="77777777" w:rsidR="00C75676" w:rsidRPr="00C75676" w:rsidRDefault="00C75676" w:rsidP="00DC5B48">
            <w:pPr>
              <w:widowControl/>
              <w:spacing w:before="0" w:after="0" w:line="240" w:lineRule="auto"/>
              <w:contextualSpacing/>
              <w:jc w:val="center"/>
              <w:rPr>
                <w:rFonts w:asciiTheme="minorHAnsi" w:hAnsiTheme="minorHAnsi" w:cs="Arial"/>
                <w:color w:val="000000"/>
                <w:sz w:val="16"/>
                <w:szCs w:val="16"/>
              </w:rPr>
            </w:pPr>
            <w:r w:rsidRPr="00C75676">
              <w:rPr>
                <w:rFonts w:asciiTheme="minorHAnsi" w:hAnsiTheme="minorHAnsi" w:cs="Arial"/>
                <w:color w:val="000000"/>
                <w:sz w:val="16"/>
                <w:szCs w:val="16"/>
              </w:rPr>
              <w:t>70 mil</w:t>
            </w:r>
          </w:p>
        </w:tc>
        <w:tc>
          <w:tcPr>
            <w:tcW w:w="585" w:type="pct"/>
            <w:tcBorders>
              <w:top w:val="dotted" w:sz="4" w:space="0" w:color="009999"/>
              <w:bottom w:val="single" w:sz="4" w:space="0" w:color="009999"/>
            </w:tcBorders>
            <w:shd w:val="clear" w:color="auto" w:fill="auto"/>
            <w:vAlign w:val="center"/>
            <w:hideMark/>
          </w:tcPr>
          <w:p w14:paraId="15FD795A" w14:textId="77777777" w:rsidR="00C75676" w:rsidRPr="00C75676" w:rsidRDefault="00C75676" w:rsidP="00DC5B48">
            <w:pPr>
              <w:widowControl/>
              <w:spacing w:before="0" w:after="0" w:line="240" w:lineRule="auto"/>
              <w:contextualSpacing/>
              <w:jc w:val="center"/>
              <w:rPr>
                <w:rFonts w:asciiTheme="minorHAnsi" w:hAnsiTheme="minorHAnsi" w:cs="Arial"/>
                <w:color w:val="000000"/>
                <w:sz w:val="16"/>
                <w:szCs w:val="16"/>
              </w:rPr>
            </w:pPr>
            <w:r w:rsidRPr="00C75676">
              <w:rPr>
                <w:rFonts w:asciiTheme="minorHAnsi" w:hAnsiTheme="minorHAnsi" w:cs="Arial"/>
                <w:color w:val="000000"/>
                <w:sz w:val="16"/>
                <w:szCs w:val="16"/>
              </w:rPr>
              <w:t>14 mil (20% of investment cost), out of which 2.53 mil (project identification and preparation costs); 1 mil from other grants</w:t>
            </w:r>
          </w:p>
        </w:tc>
        <w:tc>
          <w:tcPr>
            <w:tcW w:w="479" w:type="pct"/>
            <w:tcBorders>
              <w:top w:val="dotted" w:sz="4" w:space="0" w:color="009999"/>
              <w:bottom w:val="single" w:sz="4" w:space="0" w:color="009999"/>
            </w:tcBorders>
            <w:shd w:val="clear" w:color="auto" w:fill="auto"/>
            <w:vAlign w:val="center"/>
            <w:hideMark/>
          </w:tcPr>
          <w:p w14:paraId="382529D1" w14:textId="77777777" w:rsidR="00C75676" w:rsidRPr="00C75676" w:rsidRDefault="00C75676" w:rsidP="00DC5B48">
            <w:pPr>
              <w:widowControl/>
              <w:spacing w:before="0" w:after="0" w:line="240" w:lineRule="auto"/>
              <w:contextualSpacing/>
              <w:jc w:val="center"/>
              <w:rPr>
                <w:rFonts w:asciiTheme="minorHAnsi" w:hAnsiTheme="minorHAnsi" w:cs="Arial"/>
                <w:color w:val="000000"/>
                <w:sz w:val="16"/>
                <w:szCs w:val="16"/>
              </w:rPr>
            </w:pPr>
            <w:r w:rsidRPr="00C75676">
              <w:rPr>
                <w:rFonts w:asciiTheme="minorHAnsi" w:hAnsiTheme="minorHAnsi" w:cs="Arial"/>
                <w:color w:val="000000"/>
                <w:sz w:val="16"/>
                <w:szCs w:val="16"/>
              </w:rPr>
              <w:t>5 mil</w:t>
            </w:r>
          </w:p>
        </w:tc>
        <w:tc>
          <w:tcPr>
            <w:tcW w:w="367" w:type="pct"/>
            <w:tcBorders>
              <w:top w:val="dotted" w:sz="4" w:space="0" w:color="009999"/>
              <w:bottom w:val="single" w:sz="4" w:space="0" w:color="009999"/>
            </w:tcBorders>
            <w:shd w:val="clear" w:color="auto" w:fill="auto"/>
            <w:vAlign w:val="center"/>
            <w:hideMark/>
          </w:tcPr>
          <w:p w14:paraId="04C212A4" w14:textId="77777777" w:rsidR="00C75676" w:rsidRPr="00C75676" w:rsidRDefault="00C75676" w:rsidP="00DC5B48">
            <w:pPr>
              <w:widowControl/>
              <w:spacing w:before="0" w:after="0" w:line="240" w:lineRule="auto"/>
              <w:contextualSpacing/>
              <w:jc w:val="center"/>
              <w:rPr>
                <w:rFonts w:asciiTheme="minorHAnsi" w:hAnsiTheme="minorHAnsi" w:cs="Arial"/>
                <w:color w:val="000000"/>
                <w:sz w:val="16"/>
                <w:szCs w:val="16"/>
              </w:rPr>
            </w:pPr>
            <w:r w:rsidRPr="00C75676">
              <w:rPr>
                <w:rFonts w:asciiTheme="minorHAnsi" w:hAnsiTheme="minorHAnsi" w:cs="Arial"/>
                <w:color w:val="000000"/>
                <w:sz w:val="16"/>
                <w:szCs w:val="16"/>
              </w:rPr>
              <w:t>50 million</w:t>
            </w:r>
          </w:p>
        </w:tc>
        <w:tc>
          <w:tcPr>
            <w:tcW w:w="398" w:type="pct"/>
            <w:tcBorders>
              <w:top w:val="dotted" w:sz="4" w:space="0" w:color="009999"/>
              <w:bottom w:val="single" w:sz="4" w:space="0" w:color="009999"/>
            </w:tcBorders>
            <w:shd w:val="clear" w:color="auto" w:fill="auto"/>
            <w:vAlign w:val="center"/>
            <w:hideMark/>
          </w:tcPr>
          <w:p w14:paraId="2451DDA5" w14:textId="77777777" w:rsidR="00C75676" w:rsidRPr="00C75676" w:rsidRDefault="00C75676" w:rsidP="00DC5B48">
            <w:pPr>
              <w:widowControl/>
              <w:spacing w:before="0" w:after="0" w:line="240" w:lineRule="auto"/>
              <w:contextualSpacing/>
              <w:jc w:val="center"/>
              <w:rPr>
                <w:rFonts w:asciiTheme="minorHAnsi" w:hAnsiTheme="minorHAnsi" w:cs="Arial"/>
                <w:color w:val="000000"/>
                <w:sz w:val="16"/>
                <w:szCs w:val="16"/>
              </w:rPr>
            </w:pPr>
            <w:r w:rsidRPr="00C75676">
              <w:rPr>
                <w:rFonts w:asciiTheme="minorHAnsi" w:hAnsiTheme="minorHAnsi" w:cs="Arial"/>
                <w:color w:val="000000"/>
                <w:sz w:val="16"/>
                <w:szCs w:val="16"/>
              </w:rPr>
              <w:t>KWF</w:t>
            </w:r>
          </w:p>
        </w:tc>
        <w:tc>
          <w:tcPr>
            <w:tcW w:w="432" w:type="pct"/>
            <w:tcBorders>
              <w:top w:val="dotted" w:sz="4" w:space="0" w:color="009999"/>
              <w:bottom w:val="single" w:sz="4" w:space="0" w:color="009999"/>
            </w:tcBorders>
            <w:shd w:val="clear" w:color="auto" w:fill="auto"/>
            <w:vAlign w:val="center"/>
            <w:hideMark/>
          </w:tcPr>
          <w:p w14:paraId="73B0C207" w14:textId="77777777" w:rsidR="00C75676" w:rsidRPr="00C75676" w:rsidRDefault="00C75676" w:rsidP="00DC5B48">
            <w:pPr>
              <w:widowControl/>
              <w:spacing w:before="0" w:after="0" w:line="240" w:lineRule="auto"/>
              <w:contextualSpacing/>
              <w:jc w:val="center"/>
              <w:rPr>
                <w:rFonts w:asciiTheme="minorHAnsi" w:hAnsiTheme="minorHAnsi" w:cs="Arial"/>
                <w:color w:val="000000"/>
                <w:sz w:val="16"/>
                <w:szCs w:val="16"/>
              </w:rPr>
            </w:pPr>
            <w:r w:rsidRPr="00C75676">
              <w:rPr>
                <w:rFonts w:asciiTheme="minorHAnsi" w:hAnsiTheme="minorHAnsi" w:cs="Arial"/>
                <w:color w:val="000000"/>
                <w:sz w:val="16"/>
                <w:szCs w:val="16"/>
              </w:rPr>
              <w:t>12/31/2021</w:t>
            </w:r>
          </w:p>
        </w:tc>
        <w:tc>
          <w:tcPr>
            <w:tcW w:w="477" w:type="pct"/>
            <w:tcBorders>
              <w:top w:val="dotted" w:sz="4" w:space="0" w:color="009999"/>
              <w:bottom w:val="single" w:sz="4" w:space="0" w:color="009999"/>
            </w:tcBorders>
            <w:shd w:val="clear" w:color="auto" w:fill="auto"/>
            <w:vAlign w:val="center"/>
            <w:hideMark/>
          </w:tcPr>
          <w:p w14:paraId="5F10847F" w14:textId="77777777" w:rsidR="00C75676" w:rsidRPr="00C75676" w:rsidRDefault="00C75676" w:rsidP="00DC5B48">
            <w:pPr>
              <w:widowControl/>
              <w:spacing w:before="0" w:after="0" w:line="240" w:lineRule="auto"/>
              <w:contextualSpacing/>
              <w:jc w:val="center"/>
              <w:rPr>
                <w:rFonts w:asciiTheme="minorHAnsi" w:hAnsiTheme="minorHAnsi" w:cs="Arial"/>
                <w:color w:val="000000"/>
                <w:sz w:val="16"/>
                <w:szCs w:val="16"/>
              </w:rPr>
            </w:pPr>
            <w:r w:rsidRPr="00C75676">
              <w:rPr>
                <w:rFonts w:asciiTheme="minorHAnsi" w:hAnsiTheme="minorHAnsi" w:cs="Arial"/>
                <w:color w:val="000000"/>
                <w:sz w:val="16"/>
                <w:szCs w:val="16"/>
              </w:rPr>
              <w:t>Tendering</w:t>
            </w:r>
          </w:p>
        </w:tc>
      </w:tr>
    </w:tbl>
    <w:p w14:paraId="4F31A7E6" w14:textId="77777777" w:rsidR="00DC5B48" w:rsidRPr="00BB7FEC" w:rsidRDefault="00DC5B48" w:rsidP="00DC5B48">
      <w:pPr>
        <w:ind w:left="-540"/>
        <w:rPr>
          <w:sz w:val="18"/>
          <w:lang w:val="en-GB"/>
        </w:rPr>
      </w:pPr>
      <w:r w:rsidRPr="00BB7FEC">
        <w:rPr>
          <w:i/>
          <w:sz w:val="18"/>
          <w:lang w:val="en-GB"/>
        </w:rPr>
        <w:t>Source</w:t>
      </w:r>
      <w:r w:rsidRPr="00BB7FEC">
        <w:rPr>
          <w:sz w:val="18"/>
          <w:lang w:val="en-GB"/>
        </w:rPr>
        <w:t>: WBIF, 2018; Albanian Parliament 2017.</w:t>
      </w:r>
    </w:p>
    <w:p w14:paraId="01C92BA7" w14:textId="77777777" w:rsidR="00C75676" w:rsidRDefault="00C75676" w:rsidP="00FE0C48">
      <w:pPr>
        <w:rPr>
          <w:lang w:val="en-GB"/>
        </w:rPr>
        <w:sectPr w:rsidR="00C75676" w:rsidSect="00640D39">
          <w:headerReference w:type="first" r:id="rId18"/>
          <w:footerReference w:type="first" r:id="rId19"/>
          <w:pgSz w:w="14570" w:h="10318" w:orient="landscape" w:code="13"/>
          <w:pgMar w:top="810" w:right="1430" w:bottom="810" w:left="1440" w:header="990" w:footer="675" w:gutter="0"/>
          <w:cols w:space="720"/>
          <w:titlePg/>
          <w:docGrid w:linePitch="360"/>
        </w:sectPr>
      </w:pPr>
    </w:p>
    <w:p w14:paraId="27A6BDA0" w14:textId="437EF7CD" w:rsidR="00FE0C48" w:rsidRDefault="00FE0C48" w:rsidP="00FE0C48">
      <w:pPr>
        <w:rPr>
          <w:lang w:val="en-GB"/>
        </w:rPr>
      </w:pPr>
      <w:r>
        <w:rPr>
          <w:lang w:val="en-GB"/>
        </w:rPr>
        <w:lastRenderedPageBreak/>
        <w:t xml:space="preserve">As illustrated in table 1, the projects are at different stages of realization, and somehow in line with the respective deadlines for implementation. However, some key challenges to their timely delivery are intrinsically linked to </w:t>
      </w:r>
      <w:r w:rsidRPr="00595458">
        <w:rPr>
          <w:lang w:val="en-GB"/>
        </w:rPr>
        <w:t>the expropriation of land for national priority purposes, affected vulnerable groups (i.e. Roma community) living in the</w:t>
      </w:r>
      <w:r>
        <w:rPr>
          <w:lang w:val="en-GB"/>
        </w:rPr>
        <w:t xml:space="preserve"> projects’</w:t>
      </w:r>
      <w:r w:rsidRPr="00595458">
        <w:rPr>
          <w:lang w:val="en-GB"/>
        </w:rPr>
        <w:t xml:space="preserve"> </w:t>
      </w:r>
      <w:r>
        <w:rPr>
          <w:lang w:val="en-GB"/>
        </w:rPr>
        <w:t xml:space="preserve">running </w:t>
      </w:r>
      <w:r w:rsidRPr="00595458">
        <w:rPr>
          <w:lang w:val="en-GB"/>
        </w:rPr>
        <w:t>area</w:t>
      </w:r>
      <w:r>
        <w:rPr>
          <w:lang w:val="en-GB"/>
        </w:rPr>
        <w:t>s</w:t>
      </w:r>
      <w:r w:rsidRPr="00595458">
        <w:rPr>
          <w:lang w:val="en-GB"/>
        </w:rPr>
        <w:t>, housing informality, followed by the administrative</w:t>
      </w:r>
      <w:r>
        <w:rPr>
          <w:lang w:val="en-GB"/>
        </w:rPr>
        <w:t xml:space="preserve"> and absorption capacities</w:t>
      </w:r>
      <w:r w:rsidRPr="00595458">
        <w:rPr>
          <w:lang w:val="en-GB"/>
        </w:rPr>
        <w:t xml:space="preserve"> and respect of the compulsory technical standards.</w:t>
      </w:r>
      <w:r>
        <w:rPr>
          <w:lang w:val="en-GB"/>
        </w:rPr>
        <w:t xml:space="preserve"> Today Albania is assessed of having some </w:t>
      </w:r>
      <w:r w:rsidRPr="00595458">
        <w:rPr>
          <w:lang w:val="en-GB"/>
        </w:rPr>
        <w:t>level of preparation in the area of trans-European networks and particularly with regards to the preparation of the strategic frameworks in the area of transport and energy networks.</w:t>
      </w:r>
      <w:r w:rsidRPr="00595458">
        <w:rPr>
          <w:vertAlign w:val="superscript"/>
          <w:lang w:val="en-GB"/>
        </w:rPr>
        <w:footnoteReference w:id="6"/>
      </w:r>
      <w:r>
        <w:rPr>
          <w:lang w:val="en-GB"/>
        </w:rPr>
        <w:t xml:space="preserve"> </w:t>
      </w:r>
    </w:p>
    <w:p w14:paraId="42C5759F" w14:textId="77777777" w:rsidR="00FE0C48" w:rsidRPr="00AA3739" w:rsidRDefault="00FE0C48" w:rsidP="00FE0C48">
      <w:pPr>
        <w:pStyle w:val="Heading2"/>
        <w:rPr>
          <w:lang w:val="en-GB"/>
        </w:rPr>
      </w:pPr>
      <w:bookmarkStart w:id="8" w:name="_Toc398820278"/>
      <w:bookmarkStart w:id="9" w:name="_Toc527912329"/>
      <w:bookmarkStart w:id="10" w:name="_Toc528222907"/>
      <w:r w:rsidRPr="00AA3739">
        <w:rPr>
          <w:lang w:val="en-GB"/>
        </w:rPr>
        <w:t xml:space="preserve">Status of </w:t>
      </w:r>
      <w:r w:rsidRPr="00FE0C48">
        <w:t>the</w:t>
      </w:r>
      <w:r w:rsidRPr="00AA3739">
        <w:rPr>
          <w:lang w:val="en-GB"/>
        </w:rPr>
        <w:t xml:space="preserve"> projects</w:t>
      </w:r>
      <w:bookmarkEnd w:id="8"/>
      <w:bookmarkEnd w:id="9"/>
      <w:bookmarkEnd w:id="10"/>
    </w:p>
    <w:p w14:paraId="2C3E2E14" w14:textId="77777777" w:rsidR="00FE0C48" w:rsidRPr="00AA3739" w:rsidRDefault="00FE0C48" w:rsidP="00922628">
      <w:pPr>
        <w:pStyle w:val="Heading3"/>
        <w:rPr>
          <w:lang w:val="en-GB"/>
        </w:rPr>
      </w:pPr>
      <w:bookmarkStart w:id="11" w:name="_Toc398820279"/>
      <w:bookmarkStart w:id="12" w:name="_Toc527912330"/>
      <w:bookmarkStart w:id="13" w:name="_Toc528222908"/>
      <w:r w:rsidRPr="00AA3739">
        <w:rPr>
          <w:lang w:val="en-GB"/>
        </w:rPr>
        <w:t>Transport: The shape of paper projects</w:t>
      </w:r>
      <w:bookmarkEnd w:id="11"/>
      <w:bookmarkEnd w:id="12"/>
      <w:bookmarkEnd w:id="13"/>
    </w:p>
    <w:p w14:paraId="687A7C85" w14:textId="77777777" w:rsidR="00FE0C48" w:rsidRPr="000612A1" w:rsidRDefault="00FE0C48" w:rsidP="00FE0C48">
      <w:pPr>
        <w:rPr>
          <w:lang w:val="en-GB"/>
        </w:rPr>
      </w:pPr>
      <w:r w:rsidRPr="000612A1">
        <w:rPr>
          <w:lang w:val="en-GB"/>
        </w:rPr>
        <w:t xml:space="preserve">A strategic priority </w:t>
      </w:r>
      <w:r>
        <w:rPr>
          <w:lang w:val="en-GB"/>
        </w:rPr>
        <w:t>for Albania</w:t>
      </w:r>
      <w:r w:rsidRPr="000612A1">
        <w:rPr>
          <w:lang w:val="en-GB"/>
        </w:rPr>
        <w:t xml:space="preserve"> is the integration of the national transport system into the regional and European networks, along with establishing an integrated multimodal system of the inland and maritime transportation routes. According to the last World Bank’s Connectivity Index, </w:t>
      </w:r>
      <w:r>
        <w:rPr>
          <w:lang w:val="en-GB"/>
        </w:rPr>
        <w:t xml:space="preserve">today </w:t>
      </w:r>
      <w:r w:rsidRPr="000612A1">
        <w:rPr>
          <w:lang w:val="en-GB"/>
        </w:rPr>
        <w:t xml:space="preserve">Albania </w:t>
      </w:r>
      <w:r>
        <w:rPr>
          <w:lang w:val="en-GB"/>
        </w:rPr>
        <w:t>exploits</w:t>
      </w:r>
      <w:r w:rsidRPr="000612A1">
        <w:rPr>
          <w:lang w:val="en-GB"/>
        </w:rPr>
        <w:t xml:space="preserve"> only 35% of the road infrastructure potential, whereas the utilization of railways is almost non-existent.</w:t>
      </w:r>
      <w:r w:rsidRPr="000612A1">
        <w:rPr>
          <w:vertAlign w:val="superscript"/>
          <w:lang w:val="en-GB"/>
        </w:rPr>
        <w:footnoteReference w:id="7"/>
      </w:r>
      <w:r w:rsidRPr="000612A1">
        <w:rPr>
          <w:lang w:val="en-GB"/>
        </w:rPr>
        <w:t xml:space="preserve"> In fact, the country still lacks modern and well-connected roads both nationally and with the neighbouring countries, which fully comply with the European standards. </w:t>
      </w:r>
    </w:p>
    <w:p w14:paraId="3E07F08E" w14:textId="77777777" w:rsidR="00FE0C48" w:rsidRPr="000612A1" w:rsidRDefault="00FE0C48" w:rsidP="00BB7FEC">
      <w:pPr>
        <w:pStyle w:val="Heading4"/>
        <w:rPr>
          <w:lang w:val="it-IT"/>
        </w:rPr>
      </w:pPr>
      <w:r w:rsidRPr="000612A1">
        <w:rPr>
          <w:lang w:val="it-IT"/>
        </w:rPr>
        <w:t>Mediterranean Corridor: Montenegro – Albania - Greece rail interconnection</w:t>
      </w:r>
    </w:p>
    <w:p w14:paraId="51A44330" w14:textId="77777777" w:rsidR="00FE0C48" w:rsidRPr="00AA3739" w:rsidRDefault="00FE0C48" w:rsidP="00FE0C48">
      <w:pPr>
        <w:rPr>
          <w:lang w:val="en-GB"/>
        </w:rPr>
      </w:pPr>
      <w:r w:rsidRPr="000612A1">
        <w:rPr>
          <w:lang w:val="en-GB"/>
        </w:rPr>
        <w:t xml:space="preserve">In the frame of the </w:t>
      </w:r>
      <w:r w:rsidRPr="000612A1">
        <w:rPr>
          <w:i/>
          <w:lang w:val="en-GB"/>
        </w:rPr>
        <w:t>Connectivity Agenda 2016</w:t>
      </w:r>
      <w:r w:rsidRPr="000612A1">
        <w:rPr>
          <w:lang w:val="en-GB"/>
        </w:rPr>
        <w:t>, Albania got approved a significant rail interconnection project, as part of the extension of the Mediterranean Corridor</w:t>
      </w:r>
      <w:r w:rsidRPr="000612A1">
        <w:rPr>
          <w:vertAlign w:val="superscript"/>
          <w:lang w:val="en-GB"/>
        </w:rPr>
        <w:footnoteReference w:id="8"/>
      </w:r>
      <w:r w:rsidRPr="000612A1">
        <w:rPr>
          <w:b/>
          <w:lang w:val="en-GB"/>
        </w:rPr>
        <w:t xml:space="preserve"> </w:t>
      </w:r>
      <w:r w:rsidRPr="000612A1">
        <w:rPr>
          <w:lang w:val="en-GB"/>
        </w:rPr>
        <w:t>to the Western Balkans, namely Corridor X linking</w:t>
      </w:r>
      <w:r w:rsidRPr="000612A1">
        <w:rPr>
          <w:i/>
          <w:lang w:val="en-GB"/>
        </w:rPr>
        <w:t xml:space="preserve"> </w:t>
      </w:r>
      <w:r w:rsidRPr="000612A1">
        <w:rPr>
          <w:lang w:val="en-GB"/>
        </w:rPr>
        <w:t xml:space="preserve">Albania with Montenegro in the north and Greece in the south. This railway project is composed of two components, namely the rehabilitation of the section Durres-Tirana, long around 34.5 km, and the construction of 7.4 km new railway </w:t>
      </w:r>
      <w:r w:rsidRPr="000612A1">
        <w:rPr>
          <w:lang w:val="en-GB"/>
        </w:rPr>
        <w:lastRenderedPageBreak/>
        <w:t>connecting Tirana to Rinas airport.</w:t>
      </w:r>
      <w:r w:rsidRPr="000612A1">
        <w:rPr>
          <w:vertAlign w:val="superscript"/>
          <w:lang w:val="en-GB"/>
        </w:rPr>
        <w:footnoteReference w:id="9"/>
      </w:r>
      <w:r w:rsidRPr="000612A1">
        <w:rPr>
          <w:vertAlign w:val="superscript"/>
          <w:lang w:val="en-GB"/>
        </w:rPr>
        <w:t>,</w:t>
      </w:r>
      <w:r w:rsidRPr="000612A1">
        <w:rPr>
          <w:vertAlign w:val="superscript"/>
          <w:lang w:val="en-GB"/>
        </w:rPr>
        <w:footnoteReference w:id="10"/>
      </w:r>
      <w:r w:rsidRPr="000612A1">
        <w:rPr>
          <w:lang w:val="en-GB"/>
        </w:rPr>
        <w:t xml:space="preserve"> The </w:t>
      </w:r>
      <w:r>
        <w:rPr>
          <w:lang w:val="en-GB"/>
        </w:rPr>
        <w:t>national contribution</w:t>
      </w:r>
      <w:r w:rsidRPr="002E7EEC">
        <w:rPr>
          <w:lang w:val="en-GB"/>
        </w:rPr>
        <w:t xml:space="preserve"> </w:t>
      </w:r>
      <w:r w:rsidRPr="00595458">
        <w:rPr>
          <w:lang w:val="en-GB"/>
        </w:rPr>
        <w:t>to this project</w:t>
      </w:r>
      <w:r>
        <w:rPr>
          <w:lang w:val="en-GB"/>
        </w:rPr>
        <w:t xml:space="preserve"> consists in the land expropriation costs and VAT coverage, and it</w:t>
      </w:r>
      <w:r w:rsidRPr="000612A1">
        <w:rPr>
          <w:lang w:val="en-GB"/>
        </w:rPr>
        <w:t xml:space="preserve"> should be covered by the budget of the Ministry of Infrastructure and Energy for the period 2017-2019. The loan beneficiary is the Albanian Railways S.A. - a state-owned company - and the loan’s interest rate is 1.25%, to be repaid within 15 years.</w:t>
      </w:r>
    </w:p>
    <w:p w14:paraId="25B26CD8" w14:textId="77777777" w:rsidR="00FE0C48" w:rsidRPr="000612A1" w:rsidRDefault="00FE0C48" w:rsidP="00FE0C48">
      <w:pPr>
        <w:rPr>
          <w:lang w:val="en-GB"/>
        </w:rPr>
      </w:pPr>
      <w:r w:rsidRPr="000612A1">
        <w:rPr>
          <w:lang w:val="en-GB"/>
        </w:rPr>
        <w:t xml:space="preserve">At the moment, there </w:t>
      </w:r>
      <w:r>
        <w:rPr>
          <w:lang w:val="en-GB"/>
        </w:rPr>
        <w:t>has</w:t>
      </w:r>
      <w:r w:rsidRPr="000612A1">
        <w:rPr>
          <w:lang w:val="en-GB"/>
        </w:rPr>
        <w:t xml:space="preserve"> been already concluded the feasibility and environmental impact assessment studies of</w:t>
      </w:r>
      <w:r>
        <w:rPr>
          <w:lang w:val="en-GB"/>
        </w:rPr>
        <w:t xml:space="preserve"> the project.</w:t>
      </w:r>
      <w:r w:rsidRPr="00595458">
        <w:rPr>
          <w:lang w:val="en-GB"/>
        </w:rPr>
        <w:t xml:space="preserve"> </w:t>
      </w:r>
      <w:r>
        <w:rPr>
          <w:lang w:val="en-GB"/>
        </w:rPr>
        <w:t>In</w:t>
      </w:r>
      <w:r w:rsidRPr="000612A1">
        <w:rPr>
          <w:lang w:val="en-GB"/>
        </w:rPr>
        <w:t xml:space="preserve"> May 2018, it was concluded the international pre-qualification phase for companies interested in implementing the rehabilitation and construction of the new railway segments. </w:t>
      </w:r>
      <w:r>
        <w:rPr>
          <w:lang w:val="en-GB"/>
        </w:rPr>
        <w:t>Whereas</w:t>
      </w:r>
      <w:r w:rsidRPr="000612A1">
        <w:rPr>
          <w:lang w:val="en-GB"/>
        </w:rPr>
        <w:t xml:space="preserve"> the tendering procedure closed </w:t>
      </w:r>
      <w:r>
        <w:rPr>
          <w:lang w:val="en-GB"/>
        </w:rPr>
        <w:t>in</w:t>
      </w:r>
      <w:r w:rsidRPr="000612A1">
        <w:rPr>
          <w:lang w:val="en-GB"/>
        </w:rPr>
        <w:t xml:space="preserve"> October 2018</w:t>
      </w:r>
      <w:r>
        <w:rPr>
          <w:lang w:val="en-GB"/>
        </w:rPr>
        <w:t>,</w:t>
      </w:r>
      <w:r w:rsidRPr="000612A1">
        <w:rPr>
          <w:lang w:val="en-GB"/>
        </w:rPr>
        <w:t xml:space="preserve"> and once the contract is signed, the construction phase </w:t>
      </w:r>
      <w:r>
        <w:rPr>
          <w:lang w:val="en-GB"/>
        </w:rPr>
        <w:t>is expected to</w:t>
      </w:r>
      <w:r w:rsidRPr="000612A1">
        <w:rPr>
          <w:lang w:val="en-GB"/>
        </w:rPr>
        <w:t xml:space="preserve"> last for about 2.5 years. The tender procedures are managed by the national authorities, although they have to comply with the procurement rules and regulations of EBRD. </w:t>
      </w:r>
    </w:p>
    <w:p w14:paraId="49065D3B" w14:textId="77777777" w:rsidR="00FE0C48" w:rsidRPr="000612A1" w:rsidRDefault="00FE0C48" w:rsidP="00FE0C48">
      <w:pPr>
        <w:rPr>
          <w:color w:val="366091"/>
          <w:lang w:val="en-GB"/>
        </w:rPr>
      </w:pPr>
      <w:r w:rsidRPr="000612A1">
        <w:rPr>
          <w:lang w:val="en-GB"/>
        </w:rPr>
        <w:t xml:space="preserve">The works commencement was initially foreseen for mid-2018 but this timeline is hardly feasible at this point in time. The tendering procedure for the works commencement is expected to be published in the coming months. </w:t>
      </w:r>
      <w:r>
        <w:rPr>
          <w:lang w:val="en-GB"/>
        </w:rPr>
        <w:t>T</w:t>
      </w:r>
      <w:r w:rsidRPr="00595458">
        <w:rPr>
          <w:lang w:val="en-GB"/>
        </w:rPr>
        <w:t>his railway</w:t>
      </w:r>
      <w:r w:rsidRPr="000612A1">
        <w:rPr>
          <w:lang w:val="en-GB"/>
        </w:rPr>
        <w:t xml:space="preserve"> project is expected to be concluded by the end of 2020, although there are credible assumptions that there would be some postponements until the end of 2021. In this regard, the Deputy Minister of Infrastructure and Energy declared in the public hearing session at the Parliamentary Committee on Production Activities, Trade and Environment, that the rehabilitation of the segment Durres-Tirana is doable within 2.5 years; whereas the new segment to Rinas airport may need additional time.</w:t>
      </w:r>
      <w:r w:rsidRPr="000612A1">
        <w:rPr>
          <w:vertAlign w:val="superscript"/>
          <w:lang w:val="en-GB"/>
        </w:rPr>
        <w:footnoteReference w:id="11"/>
      </w:r>
      <w:r w:rsidRPr="000612A1">
        <w:rPr>
          <w:lang w:val="en-GB"/>
        </w:rPr>
        <w:t xml:space="preserve"> </w:t>
      </w:r>
      <w:r>
        <w:rPr>
          <w:lang w:val="en-GB"/>
        </w:rPr>
        <w:t>According to the Commission, a</w:t>
      </w:r>
      <w:r w:rsidRPr="00595458">
        <w:rPr>
          <w:lang w:val="en-GB"/>
        </w:rPr>
        <w:t>t</w:t>
      </w:r>
      <w:r w:rsidRPr="000612A1">
        <w:rPr>
          <w:lang w:val="en-GB"/>
        </w:rPr>
        <w:t xml:space="preserve"> the moment “there are no activities planned for 2019 and 2020 despite the </w:t>
      </w:r>
      <w:r w:rsidRPr="000612A1">
        <w:rPr>
          <w:lang w:val="en-GB"/>
        </w:rPr>
        <w:lastRenderedPageBreak/>
        <w:t>complexity of the project”.</w:t>
      </w:r>
      <w:r w:rsidRPr="000612A1">
        <w:rPr>
          <w:vertAlign w:val="superscript"/>
          <w:lang w:val="en-GB"/>
        </w:rPr>
        <w:footnoteReference w:id="12"/>
      </w:r>
      <w:r w:rsidRPr="000612A1">
        <w:rPr>
          <w:lang w:val="en-GB"/>
        </w:rPr>
        <w:t xml:space="preserve"> </w:t>
      </w:r>
      <w:r>
        <w:rPr>
          <w:lang w:val="en-GB"/>
        </w:rPr>
        <w:t>Moreover, a c</w:t>
      </w:r>
      <w:r w:rsidRPr="00595458">
        <w:rPr>
          <w:lang w:val="en-GB"/>
        </w:rPr>
        <w:t>onsiderable</w:t>
      </w:r>
      <w:r w:rsidRPr="000612A1">
        <w:rPr>
          <w:lang w:val="en-GB"/>
        </w:rPr>
        <w:t xml:space="preserve"> budget and time is required also for the construction of new bridges and rehabilitation of five major three span others on which the railway tracks will pass over.</w:t>
      </w:r>
      <w:r w:rsidRPr="000612A1">
        <w:rPr>
          <w:vertAlign w:val="superscript"/>
          <w:lang w:val="en-GB"/>
        </w:rPr>
        <w:footnoteReference w:id="13"/>
      </w:r>
      <w:r w:rsidRPr="000612A1">
        <w:rPr>
          <w:lang w:val="en-GB"/>
        </w:rPr>
        <w:t xml:space="preserve">  </w:t>
      </w:r>
    </w:p>
    <w:p w14:paraId="14337435" w14:textId="77777777" w:rsidR="00FE0C48" w:rsidRPr="000612A1" w:rsidRDefault="00FE0C48" w:rsidP="00FE0C48">
      <w:pPr>
        <w:rPr>
          <w:lang w:val="en-GB"/>
        </w:rPr>
      </w:pPr>
      <w:r w:rsidRPr="000612A1">
        <w:rPr>
          <w:lang w:val="en-GB"/>
        </w:rPr>
        <w:t xml:space="preserve">After more than two decades of perpetual degradation of the national railway system, this major railway investment is expected to bring considerable benefits in terms of new jobs </w:t>
      </w:r>
      <w:r>
        <w:rPr>
          <w:lang w:val="en-GB"/>
        </w:rPr>
        <w:t>– up to 2,200 persons</w:t>
      </w:r>
      <w:r w:rsidRPr="00595458">
        <w:rPr>
          <w:lang w:val="en-GB"/>
        </w:rPr>
        <w:t xml:space="preserve"> </w:t>
      </w:r>
      <w:r>
        <w:rPr>
          <w:lang w:val="en-GB"/>
        </w:rPr>
        <w:t>employed.</w:t>
      </w:r>
      <w:r w:rsidRPr="00595458">
        <w:rPr>
          <w:vertAlign w:val="superscript"/>
          <w:lang w:val="en-GB"/>
        </w:rPr>
        <w:footnoteReference w:id="14"/>
      </w:r>
      <w:r>
        <w:rPr>
          <w:lang w:val="en-GB"/>
        </w:rPr>
        <w:t xml:space="preserve"> T</w:t>
      </w:r>
      <w:r w:rsidRPr="00595458">
        <w:rPr>
          <w:lang w:val="en-GB"/>
        </w:rPr>
        <w:t>he</w:t>
      </w:r>
      <w:r w:rsidRPr="000612A1">
        <w:rPr>
          <w:lang w:val="en-GB"/>
        </w:rPr>
        <w:t xml:space="preserve"> savings from using the railway to alternative transportation means is esteemed to be around €55 million</w:t>
      </w:r>
      <w:r>
        <w:rPr>
          <w:lang w:val="en-GB"/>
        </w:rPr>
        <w:t>/</w:t>
      </w:r>
      <w:r w:rsidRPr="000612A1">
        <w:rPr>
          <w:lang w:val="en-GB"/>
        </w:rPr>
        <w:t>year,</w:t>
      </w:r>
      <w:r w:rsidRPr="000612A1">
        <w:rPr>
          <w:vertAlign w:val="superscript"/>
          <w:lang w:val="en-GB"/>
        </w:rPr>
        <w:footnoteReference w:id="15"/>
      </w:r>
      <w:r w:rsidRPr="000612A1">
        <w:rPr>
          <w:lang w:val="en-GB"/>
        </w:rPr>
        <w:t xml:space="preserve"> which will also lead to reduced maintenance costs and less pollution in the environment. This project foresees the utilization of diesel engines, </w:t>
      </w:r>
      <w:r>
        <w:rPr>
          <w:lang w:val="en-GB"/>
        </w:rPr>
        <w:t>with a</w:t>
      </w:r>
      <w:r w:rsidRPr="000612A1">
        <w:rPr>
          <w:lang w:val="en-GB"/>
        </w:rPr>
        <w:t xml:space="preserve"> speed up to 120 km/h, which </w:t>
      </w:r>
      <w:r>
        <w:rPr>
          <w:lang w:val="en-GB"/>
        </w:rPr>
        <w:t>should reduce</w:t>
      </w:r>
      <w:r w:rsidRPr="000612A1">
        <w:rPr>
          <w:lang w:val="en-GB"/>
        </w:rPr>
        <w:t xml:space="preserve"> the distance between Tirana and Durres to nearly 22 minutes and from Tirana to the airport to 12 minutes. The electrification of these railway tracks is excluded for the moment and an additional </w:t>
      </w:r>
      <w:r w:rsidRPr="00595458">
        <w:rPr>
          <w:lang w:val="en-GB"/>
        </w:rPr>
        <w:t>€</w:t>
      </w:r>
      <w:r w:rsidRPr="000612A1">
        <w:rPr>
          <w:lang w:val="en-GB"/>
        </w:rPr>
        <w:t>10 million envelop is needed for such purposes.</w:t>
      </w:r>
      <w:r w:rsidRPr="000612A1">
        <w:rPr>
          <w:vertAlign w:val="superscript"/>
          <w:lang w:val="en-GB"/>
        </w:rPr>
        <w:footnoteReference w:id="16"/>
      </w:r>
      <w:r w:rsidRPr="000612A1">
        <w:rPr>
          <w:lang w:val="en-GB"/>
        </w:rPr>
        <w:t xml:space="preserve"> According to the Commission, the estimated competitiveness impact of this investment project seems overoptimistic; whereas some risks have been identified but not accompanied by the necessary mitigation measures.</w:t>
      </w:r>
      <w:r w:rsidRPr="000612A1">
        <w:rPr>
          <w:vertAlign w:val="superscript"/>
          <w:lang w:val="en-GB"/>
        </w:rPr>
        <w:footnoteReference w:id="17"/>
      </w:r>
      <w:r w:rsidRPr="000612A1">
        <w:rPr>
          <w:lang w:val="en-GB"/>
        </w:rPr>
        <w:t xml:space="preserve"> </w:t>
      </w:r>
    </w:p>
    <w:p w14:paraId="14FDCB94" w14:textId="77777777" w:rsidR="00FE0C48" w:rsidRPr="000612A1" w:rsidRDefault="00FE0C48" w:rsidP="00BB7FEC">
      <w:pPr>
        <w:pStyle w:val="Heading4"/>
        <w:rPr>
          <w:lang w:val="en-GB"/>
        </w:rPr>
      </w:pPr>
      <w:r w:rsidRPr="000612A1">
        <w:rPr>
          <w:lang w:val="en-GB"/>
        </w:rPr>
        <w:t xml:space="preserve">Mediterranean Corridor: Adriatic-Ionian </w:t>
      </w:r>
      <w:r w:rsidRPr="00304EC7">
        <w:rPr>
          <w:lang w:val="en-GB"/>
        </w:rPr>
        <w:t>Expressway</w:t>
      </w:r>
      <w:r w:rsidRPr="000612A1">
        <w:rPr>
          <w:lang w:val="en-GB"/>
        </w:rPr>
        <w:t xml:space="preserve"> </w:t>
      </w:r>
    </w:p>
    <w:p w14:paraId="6777BAB0" w14:textId="77777777" w:rsidR="00FE0C48" w:rsidRPr="000612A1" w:rsidRDefault="00FE0C48" w:rsidP="00FE0C48">
      <w:pPr>
        <w:rPr>
          <w:lang w:val="en-GB"/>
        </w:rPr>
      </w:pPr>
      <w:r w:rsidRPr="000612A1">
        <w:rPr>
          <w:lang w:val="en-GB"/>
        </w:rPr>
        <w:t>The Adriatic-Ionian Corridor is considered as the ‘highway of the future’, and it aims to connect the major Adriatic and Ionian ports with other cross-cutting transport routes. Its length is estimated to be approximately 1550 km and parts of it are already build, while other segments are either already identified as constituting routes or are still under consideration.</w:t>
      </w:r>
      <w:r w:rsidRPr="000612A1">
        <w:rPr>
          <w:vertAlign w:val="superscript"/>
          <w:lang w:val="en-GB"/>
        </w:rPr>
        <w:footnoteReference w:id="18"/>
      </w:r>
      <w:r w:rsidRPr="000612A1">
        <w:rPr>
          <w:lang w:val="en-GB"/>
        </w:rPr>
        <w:t xml:space="preserve"> At </w:t>
      </w:r>
      <w:r>
        <w:rPr>
          <w:lang w:val="en-GB"/>
        </w:rPr>
        <w:t>present</w:t>
      </w:r>
      <w:r w:rsidRPr="000612A1">
        <w:rPr>
          <w:lang w:val="en-GB"/>
        </w:rPr>
        <w:t xml:space="preserve"> this corridor </w:t>
      </w:r>
      <w:r w:rsidRPr="000612A1">
        <w:rPr>
          <w:lang w:val="en-GB"/>
        </w:rPr>
        <w:lastRenderedPageBreak/>
        <w:t>has reached the city of Ploce in Croatia and there are approximately 600km new roads in order to reach the Port of Piraeus in Greece.</w:t>
      </w:r>
      <w:r w:rsidRPr="000612A1">
        <w:rPr>
          <w:rStyle w:val="FootnoteReference"/>
          <w:lang w:val="en-GB"/>
        </w:rPr>
        <w:footnoteReference w:id="19"/>
      </w:r>
      <w:r w:rsidRPr="000612A1">
        <w:rPr>
          <w:lang w:val="en-GB"/>
        </w:rPr>
        <w:t xml:space="preserve"> With regards to the Albania’s section, </w:t>
      </w:r>
      <w:r>
        <w:rPr>
          <w:lang w:val="en-GB"/>
        </w:rPr>
        <w:t>13 sections have been proposed, whose</w:t>
      </w:r>
      <w:r w:rsidRPr="000612A1">
        <w:rPr>
          <w:lang w:val="en-GB"/>
        </w:rPr>
        <w:t xml:space="preserve"> length is esteemed to be around 330 km</w:t>
      </w:r>
      <w:r>
        <w:rPr>
          <w:lang w:val="en-GB"/>
        </w:rPr>
        <w:t xml:space="preserve"> -</w:t>
      </w:r>
      <w:r w:rsidRPr="000612A1">
        <w:rPr>
          <w:lang w:val="en-GB"/>
        </w:rPr>
        <w:t xml:space="preserve"> out of which very few sections are already in place while others need to be built and/or upgraded to the European standards.</w:t>
      </w:r>
      <w:r w:rsidRPr="000612A1">
        <w:rPr>
          <w:rStyle w:val="FootnoteReference"/>
          <w:lang w:val="en-GB"/>
        </w:rPr>
        <w:footnoteReference w:id="20"/>
      </w:r>
      <w:r w:rsidRPr="000612A1">
        <w:rPr>
          <w:lang w:val="en-GB"/>
        </w:rPr>
        <w:t xml:space="preserve"> </w:t>
      </w:r>
    </w:p>
    <w:p w14:paraId="7741EE8A" w14:textId="77777777" w:rsidR="00FE0C48" w:rsidRPr="000612A1" w:rsidRDefault="00FE0C48" w:rsidP="00FE0C48">
      <w:pPr>
        <w:rPr>
          <w:color w:val="366091"/>
          <w:lang w:val="en-GB"/>
        </w:rPr>
      </w:pPr>
      <w:r>
        <w:rPr>
          <w:lang w:val="en-GB"/>
        </w:rPr>
        <w:t>This expressway is considered</w:t>
      </w:r>
      <w:r w:rsidRPr="000612A1">
        <w:rPr>
          <w:lang w:val="en-GB"/>
        </w:rPr>
        <w:t xml:space="preserve"> a crucial investment project which will lead to a considerable economic development of the countries involved, especially for the Western </w:t>
      </w:r>
      <w:r>
        <w:rPr>
          <w:lang w:val="en-GB"/>
        </w:rPr>
        <w:t>Balkans</w:t>
      </w:r>
      <w:r w:rsidRPr="00595458">
        <w:rPr>
          <w:lang w:val="en-GB"/>
        </w:rPr>
        <w:t>.</w:t>
      </w:r>
      <w:r w:rsidRPr="000612A1">
        <w:rPr>
          <w:lang w:val="en-GB"/>
        </w:rPr>
        <w:t xml:space="preserve"> A grant of €3.5 million was approved back in 2015 for Albania and Montenegro in order to conduct the feasibility study on the detailed analysis of the investment as well as the technical documentation.</w:t>
      </w:r>
      <w:r w:rsidRPr="000612A1">
        <w:rPr>
          <w:vertAlign w:val="superscript"/>
          <w:lang w:val="en-GB"/>
        </w:rPr>
        <w:footnoteReference w:id="21"/>
      </w:r>
      <w:r w:rsidRPr="000612A1">
        <w:rPr>
          <w:lang w:val="en-GB"/>
        </w:rPr>
        <w:t xml:space="preserve"> This would serve then as a basis for obtaining the financial support from the International Financial Institutions. </w:t>
      </w:r>
      <w:r>
        <w:rPr>
          <w:lang w:val="en-GB"/>
        </w:rPr>
        <w:t>In</w:t>
      </w:r>
      <w:r w:rsidRPr="000612A1">
        <w:rPr>
          <w:lang w:val="en-GB"/>
        </w:rPr>
        <w:t xml:space="preserve"> November 2017, the Minister of Infrastructure and Energy of Albania and </w:t>
      </w:r>
      <w:r>
        <w:rPr>
          <w:lang w:val="en-GB"/>
        </w:rPr>
        <w:t>his counterpart in</w:t>
      </w:r>
      <w:r w:rsidRPr="000612A1">
        <w:rPr>
          <w:lang w:val="en-GB"/>
        </w:rPr>
        <w:t xml:space="preserve"> Montenegro met in Podgorica and declared that the feasibility study was underway</w:t>
      </w:r>
      <w:r>
        <w:rPr>
          <w:lang w:val="en-GB"/>
        </w:rPr>
        <w:t>,</w:t>
      </w:r>
      <w:r w:rsidRPr="000612A1">
        <w:rPr>
          <w:lang w:val="en-GB"/>
        </w:rPr>
        <w:t xml:space="preserve"> while no addition details were made public on the company/consortium involved and/or the timeline of delivery. Yet there is no additional information on this infrastructure project and any available analysis on the potential social outcomes of this project as well as the financial aspects for the construction and maintenance of the </w:t>
      </w:r>
      <w:r>
        <w:rPr>
          <w:lang w:val="en-GB"/>
        </w:rPr>
        <w:t>expressway</w:t>
      </w:r>
      <w:r w:rsidRPr="00595458">
        <w:rPr>
          <w:lang w:val="en-GB"/>
        </w:rPr>
        <w:t xml:space="preserve">. </w:t>
      </w:r>
      <w:r>
        <w:rPr>
          <w:lang w:val="en-GB"/>
        </w:rPr>
        <w:t>On its side</w:t>
      </w:r>
      <w:r w:rsidRPr="00595458">
        <w:rPr>
          <w:lang w:val="en-GB"/>
        </w:rPr>
        <w:t>, the Commission stated that this core investment project is “at a very preliminary stage and can hardly be considered a structural reform even if it does address a structural need”</w:t>
      </w:r>
      <w:r>
        <w:rPr>
          <w:lang w:val="en-GB"/>
        </w:rPr>
        <w:t>.</w:t>
      </w:r>
      <w:r w:rsidRPr="00595458">
        <w:rPr>
          <w:vertAlign w:val="superscript"/>
          <w:lang w:val="en-GB"/>
        </w:rPr>
        <w:footnoteReference w:id="22"/>
      </w:r>
      <w:r w:rsidRPr="000612A1">
        <w:rPr>
          <w:lang w:val="en-GB"/>
        </w:rPr>
        <w:t xml:space="preserve"> </w:t>
      </w:r>
    </w:p>
    <w:p w14:paraId="376926F5" w14:textId="77777777" w:rsidR="00FE0C48" w:rsidRPr="000612A1" w:rsidRDefault="00FE0C48" w:rsidP="00FE0C48">
      <w:pPr>
        <w:rPr>
          <w:lang w:val="en-GB"/>
        </w:rPr>
      </w:pPr>
      <w:r w:rsidRPr="000612A1">
        <w:rPr>
          <w:lang w:val="en-GB"/>
        </w:rPr>
        <w:t xml:space="preserve">Back in 2015 </w:t>
      </w:r>
      <w:r>
        <w:rPr>
          <w:lang w:val="en-GB"/>
        </w:rPr>
        <w:t>the two countries</w:t>
      </w:r>
      <w:r w:rsidRPr="000612A1">
        <w:rPr>
          <w:lang w:val="en-GB"/>
        </w:rPr>
        <w:t xml:space="preserve"> signed a Memorandum of Understanding with a Chinese company - Pacific Construction Group Corporation Limited – for the construction of the respective segments of </w:t>
      </w:r>
      <w:r>
        <w:rPr>
          <w:lang w:val="en-GB"/>
        </w:rPr>
        <w:t>this expressway</w:t>
      </w:r>
      <w:r w:rsidRPr="000612A1">
        <w:rPr>
          <w:lang w:val="en-GB"/>
        </w:rPr>
        <w:t xml:space="preserve">, by means of a public-private partnership arrangement. </w:t>
      </w:r>
      <w:r w:rsidRPr="00595458">
        <w:rPr>
          <w:lang w:val="en-GB"/>
        </w:rPr>
        <w:t>Afterwards</w:t>
      </w:r>
      <w:r w:rsidRPr="000612A1">
        <w:rPr>
          <w:lang w:val="en-GB"/>
        </w:rPr>
        <w:t xml:space="preserve">, this idea was abandoned without any further </w:t>
      </w:r>
      <w:r>
        <w:rPr>
          <w:lang w:val="en-GB"/>
        </w:rPr>
        <w:t>public</w:t>
      </w:r>
      <w:r w:rsidRPr="000612A1">
        <w:rPr>
          <w:lang w:val="en-GB"/>
        </w:rPr>
        <w:t xml:space="preserve"> follow up. It remains to be seen to what extent the Chinese companies will be engaged in the construction of the Albanian and/or Montenegrin sections.</w:t>
      </w:r>
    </w:p>
    <w:p w14:paraId="58086489" w14:textId="77777777" w:rsidR="00FE0C48" w:rsidRPr="000612A1" w:rsidRDefault="00FE0C48" w:rsidP="00BB7FEC">
      <w:pPr>
        <w:pStyle w:val="Heading4"/>
        <w:rPr>
          <w:lang w:val="en-GB"/>
        </w:rPr>
      </w:pPr>
      <w:r w:rsidRPr="000612A1">
        <w:rPr>
          <w:lang w:val="en-GB"/>
        </w:rPr>
        <w:lastRenderedPageBreak/>
        <w:t>Core Network, Durres Port: Reconstruction of Quays 1 &amp; 2</w:t>
      </w:r>
    </w:p>
    <w:p w14:paraId="5505CC50" w14:textId="77777777" w:rsidR="00FE0C48" w:rsidRPr="000612A1" w:rsidRDefault="00FE0C48" w:rsidP="00FE0C48">
      <w:pPr>
        <w:rPr>
          <w:lang w:val="en-GB"/>
        </w:rPr>
      </w:pPr>
      <w:r w:rsidRPr="000612A1">
        <w:rPr>
          <w:lang w:val="en-GB"/>
        </w:rPr>
        <w:t xml:space="preserve">The Port of Durres is the biggest in Albania, handling around 75% of trade exchanges, </w:t>
      </w:r>
      <w:r>
        <w:rPr>
          <w:lang w:val="en-GB"/>
        </w:rPr>
        <w:t xml:space="preserve">although its </w:t>
      </w:r>
      <w:r w:rsidRPr="00595458">
        <w:rPr>
          <w:lang w:val="en-GB"/>
        </w:rPr>
        <w:t xml:space="preserve">quays </w:t>
      </w:r>
      <w:r>
        <w:rPr>
          <w:lang w:val="en-GB"/>
        </w:rPr>
        <w:t>(i.e.</w:t>
      </w:r>
      <w:r w:rsidRPr="000612A1">
        <w:rPr>
          <w:lang w:val="en-GB"/>
        </w:rPr>
        <w:t xml:space="preserve"> are suffering of serious structural problems, such as the extensive corrosion extent or the limited cargo capacities, which requires a soon to be intervention on the ground. A feasibility study was completed in 2014, however it did not have any follow up at that time.</w:t>
      </w:r>
      <w:r w:rsidRPr="000612A1">
        <w:rPr>
          <w:rStyle w:val="FootnoteReference"/>
          <w:lang w:val="en-GB"/>
        </w:rPr>
        <w:footnoteReference w:id="23"/>
      </w:r>
      <w:r w:rsidRPr="000612A1">
        <w:rPr>
          <w:lang w:val="en-GB"/>
        </w:rPr>
        <w:t xml:space="preserve"> </w:t>
      </w:r>
    </w:p>
    <w:p w14:paraId="5A7BEC28" w14:textId="77777777" w:rsidR="00FE0C48" w:rsidRPr="000612A1" w:rsidRDefault="00FE0C48" w:rsidP="00FE0C48">
      <w:pPr>
        <w:rPr>
          <w:lang w:val="en-GB"/>
        </w:rPr>
      </w:pPr>
      <w:r w:rsidRPr="000612A1">
        <w:rPr>
          <w:lang w:val="en-GB"/>
        </w:rPr>
        <w:t xml:space="preserve">At the moment </w:t>
      </w:r>
      <w:r>
        <w:rPr>
          <w:lang w:val="en-GB"/>
        </w:rPr>
        <w:t xml:space="preserve">the financial agreement has not been signed yet, apart from the approval of the EU grant of </w:t>
      </w:r>
      <w:r w:rsidRPr="000612A1">
        <w:rPr>
          <w:lang w:val="en-GB"/>
        </w:rPr>
        <w:t>€1.1 million grant in order to conduct a new feasibility study</w:t>
      </w:r>
      <w:r>
        <w:rPr>
          <w:lang w:val="en-GB"/>
        </w:rPr>
        <w:t xml:space="preserve"> (to be completed by the end of 2018</w:t>
      </w:r>
      <w:r w:rsidRPr="00595458">
        <w:rPr>
          <w:vertAlign w:val="superscript"/>
          <w:lang w:val="en-GB"/>
        </w:rPr>
        <w:footnoteReference w:id="24"/>
      </w:r>
      <w:r>
        <w:rPr>
          <w:lang w:val="en-GB"/>
        </w:rPr>
        <w:t>)</w:t>
      </w:r>
      <w:r w:rsidRPr="00595458">
        <w:rPr>
          <w:lang w:val="en-GB"/>
        </w:rPr>
        <w:t>,</w:t>
      </w:r>
      <w:r w:rsidRPr="000612A1">
        <w:rPr>
          <w:lang w:val="en-GB"/>
        </w:rPr>
        <w:t xml:space="preserve"> the update of the detailed project design and the tender documentation. Upon condition of the loan approval in time by EBRD, the works on the ground should start by mid-2019 and get concluded by 2023. </w:t>
      </w:r>
      <w:r w:rsidRPr="00595458">
        <w:rPr>
          <w:lang w:val="en-GB"/>
        </w:rPr>
        <w:t xml:space="preserve">Together with the railway project </w:t>
      </w:r>
      <w:r w:rsidRPr="000612A1">
        <w:rPr>
          <w:lang w:val="en-GB"/>
        </w:rPr>
        <w:t>Durres</w:t>
      </w:r>
      <w:r w:rsidRPr="00595458">
        <w:rPr>
          <w:lang w:val="en-GB"/>
        </w:rPr>
        <w:t>-Tirana-</w:t>
      </w:r>
      <w:r>
        <w:rPr>
          <w:lang w:val="en-GB"/>
        </w:rPr>
        <w:t>Rinas a</w:t>
      </w:r>
      <w:r w:rsidRPr="00595458">
        <w:rPr>
          <w:lang w:val="en-GB"/>
        </w:rPr>
        <w:t xml:space="preserve">irport, this investment </w:t>
      </w:r>
      <w:r>
        <w:rPr>
          <w:lang w:val="en-GB"/>
        </w:rPr>
        <w:t>at the port</w:t>
      </w:r>
      <w:r w:rsidRPr="000612A1">
        <w:rPr>
          <w:lang w:val="en-GB"/>
        </w:rPr>
        <w:t xml:space="preserve"> is expected</w:t>
      </w:r>
      <w:r>
        <w:rPr>
          <w:lang w:val="en-GB"/>
        </w:rPr>
        <w:t xml:space="preserve"> to</w:t>
      </w:r>
      <w:r w:rsidRPr="00595458">
        <w:rPr>
          <w:lang w:val="en-GB"/>
        </w:rPr>
        <w:t xml:space="preserve"> contribute</w:t>
      </w:r>
      <w:r w:rsidRPr="000612A1">
        <w:rPr>
          <w:lang w:val="en-GB"/>
        </w:rPr>
        <w:t xml:space="preserve"> to </w:t>
      </w:r>
      <w:r w:rsidRPr="00595458">
        <w:rPr>
          <w:lang w:val="en-GB"/>
        </w:rPr>
        <w:t xml:space="preserve">the establishment of </w:t>
      </w:r>
      <w:r w:rsidRPr="000612A1">
        <w:rPr>
          <w:lang w:val="en-GB"/>
        </w:rPr>
        <w:t xml:space="preserve">a </w:t>
      </w:r>
      <w:r w:rsidRPr="00595458">
        <w:rPr>
          <w:lang w:val="en-GB"/>
        </w:rPr>
        <w:t>major multimodal transportation core network corridor section in Albania and at the regional level.</w:t>
      </w:r>
    </w:p>
    <w:p w14:paraId="5F1FA53A" w14:textId="77777777" w:rsidR="00FE0C48" w:rsidRPr="00AA3739" w:rsidRDefault="00FE0C48" w:rsidP="00922628">
      <w:pPr>
        <w:pStyle w:val="Heading3"/>
        <w:rPr>
          <w:lang w:val="en-GB"/>
        </w:rPr>
      </w:pPr>
      <w:bookmarkStart w:id="14" w:name="_Toc398820280"/>
      <w:bookmarkStart w:id="15" w:name="_Toc527912331"/>
      <w:bookmarkStart w:id="16" w:name="_Toc528222909"/>
      <w:r w:rsidRPr="00AA3739">
        <w:rPr>
          <w:lang w:val="en-GB"/>
        </w:rPr>
        <w:t xml:space="preserve">Energy: On hold </w:t>
      </w:r>
      <w:r w:rsidRPr="00FE0C48">
        <w:t>until</w:t>
      </w:r>
      <w:r w:rsidRPr="00AA3739">
        <w:rPr>
          <w:lang w:val="en-GB"/>
        </w:rPr>
        <w:t xml:space="preserve"> further notice</w:t>
      </w:r>
      <w:bookmarkEnd w:id="14"/>
      <w:bookmarkEnd w:id="15"/>
      <w:bookmarkEnd w:id="16"/>
      <w:r w:rsidRPr="00AA3739">
        <w:rPr>
          <w:lang w:val="en-GB"/>
        </w:rPr>
        <w:t xml:space="preserve"> </w:t>
      </w:r>
    </w:p>
    <w:p w14:paraId="5C129515" w14:textId="27200975" w:rsidR="00FE0C48" w:rsidRPr="000612A1" w:rsidRDefault="00FE0C48" w:rsidP="00FE0C48">
      <w:pPr>
        <w:rPr>
          <w:lang w:val="en-GB"/>
        </w:rPr>
      </w:pPr>
      <w:r w:rsidRPr="000612A1">
        <w:rPr>
          <w:lang w:val="en-GB"/>
        </w:rPr>
        <w:t>Albania prioritizes its firm anchoring in the regional energy grids, among which the establishment of the interconnection grid with Macedonia and the operability of the grid with Kosovo</w:t>
      </w:r>
      <w:r w:rsidR="00885F57">
        <w:rPr>
          <w:lang w:val="en-GB"/>
        </w:rPr>
        <w:t>*</w:t>
      </w:r>
      <w:r w:rsidRPr="000612A1">
        <w:rPr>
          <w:lang w:val="en-GB"/>
        </w:rPr>
        <w:t>, as well as the integration in the ENTSO-E network. At the moment it has in place functional power interconnection grids with Kosovo</w:t>
      </w:r>
      <w:r w:rsidR="00885F57">
        <w:rPr>
          <w:lang w:val="en-GB"/>
        </w:rPr>
        <w:t>*</w:t>
      </w:r>
      <w:r w:rsidRPr="000612A1">
        <w:rPr>
          <w:lang w:val="en-GB"/>
        </w:rPr>
        <w:t>, Montenegro and Greece, where the former was completed in 2017 and is yet not operational due to the bilateral dispute between Kosovo</w:t>
      </w:r>
      <w:r w:rsidR="00885F57">
        <w:rPr>
          <w:lang w:val="en-GB"/>
        </w:rPr>
        <w:t>*</w:t>
      </w:r>
      <w:r w:rsidRPr="000612A1">
        <w:rPr>
          <w:lang w:val="en-GB"/>
        </w:rPr>
        <w:t xml:space="preserve"> and Serbia. Although not functional, this power interconnection line constitutes a financial burden for both Albania and Kosovo</w:t>
      </w:r>
      <w:r w:rsidR="00885F57">
        <w:rPr>
          <w:lang w:val="en-GB"/>
        </w:rPr>
        <w:t>*</w:t>
      </w:r>
      <w:r w:rsidRPr="000612A1">
        <w:rPr>
          <w:lang w:val="en-GB"/>
        </w:rPr>
        <w:t xml:space="preserve"> and a solution is needed before the system starts deteriorating. </w:t>
      </w:r>
    </w:p>
    <w:p w14:paraId="4FEE3FDD" w14:textId="77777777" w:rsidR="00FE0C48" w:rsidRPr="000612A1" w:rsidRDefault="00FE0C48" w:rsidP="00FE0C48">
      <w:pPr>
        <w:rPr>
          <w:color w:val="366091"/>
          <w:lang w:val="en-GB"/>
        </w:rPr>
      </w:pPr>
      <w:r w:rsidRPr="000612A1">
        <w:rPr>
          <w:lang w:val="en-GB"/>
        </w:rPr>
        <w:t xml:space="preserve">Notwithstanding the field ambitions, in terms of present challenges, Albania still needs to sufficiently meet the domestic energy demand so as to guarantee </w:t>
      </w:r>
      <w:r w:rsidRPr="000612A1">
        <w:rPr>
          <w:lang w:val="en-GB"/>
        </w:rPr>
        <w:lastRenderedPageBreak/>
        <w:t>an adequate economic and social development, along with establishing of a competitive energy market and consolidating the related institutional and legislative framework.</w:t>
      </w:r>
      <w:r w:rsidRPr="000612A1">
        <w:rPr>
          <w:color w:val="366091"/>
          <w:lang w:val="en-GB"/>
        </w:rPr>
        <w:t xml:space="preserve">  </w:t>
      </w:r>
    </w:p>
    <w:p w14:paraId="0214D715" w14:textId="77777777" w:rsidR="00FE0C48" w:rsidRPr="000612A1" w:rsidRDefault="00FE0C48" w:rsidP="00BB7FEC">
      <w:pPr>
        <w:pStyle w:val="Heading4"/>
        <w:rPr>
          <w:lang w:val="en-GB"/>
        </w:rPr>
      </w:pPr>
      <w:r w:rsidRPr="000612A1">
        <w:rPr>
          <w:lang w:val="en-GB"/>
        </w:rPr>
        <w:t>Albania - the Former Yugoslav Republic of Macedonia power interconnection (I): Grid section in Albania</w:t>
      </w:r>
    </w:p>
    <w:p w14:paraId="748BF347" w14:textId="77777777" w:rsidR="00FE0C48" w:rsidRPr="000612A1" w:rsidRDefault="00FE0C48" w:rsidP="00FE0C48">
      <w:pPr>
        <w:rPr>
          <w:lang w:val="en-GB"/>
        </w:rPr>
      </w:pPr>
      <w:r w:rsidRPr="00595458">
        <w:rPr>
          <w:lang w:val="en-GB"/>
        </w:rPr>
        <w:t>The</w:t>
      </w:r>
      <w:r w:rsidRPr="000612A1">
        <w:rPr>
          <w:lang w:val="en-GB"/>
        </w:rPr>
        <w:t xml:space="preserve"> construction of the 400kV power interconnection line </w:t>
      </w:r>
      <w:r>
        <w:rPr>
          <w:lang w:val="en-GB"/>
        </w:rPr>
        <w:t>between Albania and</w:t>
      </w:r>
      <w:r w:rsidRPr="000612A1">
        <w:rPr>
          <w:lang w:val="en-GB"/>
        </w:rPr>
        <w:t xml:space="preserve"> Macedonia is part of the East-West power transmission corridor that aims to connect Bulgaria with Italy, going through Macedonia, Albania and Montenegro. The section between Bulgaria and Macedonia is already in place, whereas the section from Macedonia to the border with Albania has already started the works on the ground. In the meantime, the section between Montenegro and Italy will be built through an undersea cable and the project is still in the planning phase.</w:t>
      </w:r>
      <w:r w:rsidRPr="000612A1">
        <w:rPr>
          <w:rStyle w:val="FootnoteReference"/>
          <w:lang w:val="en-GB"/>
        </w:rPr>
        <w:footnoteReference w:id="25"/>
      </w:r>
      <w:r w:rsidRPr="000612A1">
        <w:rPr>
          <w:lang w:val="en-GB"/>
        </w:rPr>
        <w:t xml:space="preserve"> </w:t>
      </w:r>
    </w:p>
    <w:p w14:paraId="3800E2E8" w14:textId="77777777" w:rsidR="00FE0C48" w:rsidRDefault="00FE0C48" w:rsidP="00FE0C48">
      <w:pPr>
        <w:rPr>
          <w:lang w:val="en-GB"/>
        </w:rPr>
      </w:pPr>
      <w:r w:rsidRPr="00595458">
        <w:rPr>
          <w:lang w:val="en-GB"/>
        </w:rPr>
        <w:t>Regarding the national sections in Albania, there is already in place the power line with Montenegro, whereas this new investment project under Connectivity Agenda 2015 is expected to complete the missing segment of roughly 130 km long – namely the power transmission system will connect Fier with Elbasan and the latter with Bitola in Macedonia. This power investment project is composed of two phases, namely the construction of two single circuit transmission lines (Fier-Elbasan and Elbasan-Qafe Thane) and the reconstruction/reinforcement of the sub</w:t>
      </w:r>
      <w:r>
        <w:rPr>
          <w:lang w:val="en-GB"/>
        </w:rPr>
        <w:t xml:space="preserve">stations Fier and Elbasan 2. </w:t>
      </w:r>
    </w:p>
    <w:p w14:paraId="150DAF48" w14:textId="77777777" w:rsidR="00FE0C48" w:rsidRPr="000612A1" w:rsidRDefault="00FE0C48" w:rsidP="00FE0C48">
      <w:pPr>
        <w:rPr>
          <w:color w:val="366091"/>
          <w:lang w:val="en-GB"/>
        </w:rPr>
      </w:pPr>
      <w:r w:rsidRPr="000612A1">
        <w:rPr>
          <w:lang w:val="en-GB"/>
        </w:rPr>
        <w:t xml:space="preserve">The </w:t>
      </w:r>
      <w:r>
        <w:rPr>
          <w:lang w:val="en-GB"/>
        </w:rPr>
        <w:t>national</w:t>
      </w:r>
      <w:r w:rsidRPr="000612A1">
        <w:rPr>
          <w:lang w:val="en-GB"/>
        </w:rPr>
        <w:t xml:space="preserve"> beneficiary is the Albanian Operation Transmission System S.A. (OST S.A.), which is also expected to contribute with </w:t>
      </w:r>
      <w:r>
        <w:rPr>
          <w:lang w:val="en-GB"/>
        </w:rPr>
        <w:t>nearly</w:t>
      </w:r>
      <w:r w:rsidRPr="000612A1">
        <w:rPr>
          <w:lang w:val="en-GB"/>
        </w:rPr>
        <w:t xml:space="preserve"> €5 million to the project realization. The loan agreement was signed in early 2017 </w:t>
      </w:r>
      <w:r w:rsidRPr="00595458">
        <w:rPr>
          <w:lang w:val="en-GB"/>
        </w:rPr>
        <w:t>and</w:t>
      </w:r>
      <w:r w:rsidRPr="000612A1">
        <w:rPr>
          <w:lang w:val="en-GB"/>
        </w:rPr>
        <w:t xml:space="preserve"> ratified by the Albanian Parliament with the Laws no. 3/2017</w:t>
      </w:r>
      <w:r w:rsidRPr="000612A1">
        <w:rPr>
          <w:vertAlign w:val="superscript"/>
          <w:lang w:val="en-GB"/>
        </w:rPr>
        <w:footnoteReference w:id="26"/>
      </w:r>
      <w:r w:rsidRPr="000612A1">
        <w:rPr>
          <w:lang w:val="en-GB"/>
        </w:rPr>
        <w:t xml:space="preserve"> and 4/2017</w:t>
      </w:r>
      <w:r w:rsidRPr="000612A1">
        <w:rPr>
          <w:vertAlign w:val="superscript"/>
          <w:lang w:val="en-GB"/>
        </w:rPr>
        <w:footnoteReference w:id="27"/>
      </w:r>
      <w:r w:rsidRPr="000612A1">
        <w:rPr>
          <w:lang w:val="en-GB"/>
        </w:rPr>
        <w:t xml:space="preserve">. </w:t>
      </w:r>
      <w:r>
        <w:rPr>
          <w:lang w:val="en-GB"/>
        </w:rPr>
        <w:t xml:space="preserve">To this loan it </w:t>
      </w:r>
      <w:r>
        <w:rPr>
          <w:lang w:val="en-GB"/>
        </w:rPr>
        <w:lastRenderedPageBreak/>
        <w:t>has been issued</w:t>
      </w:r>
      <w:r w:rsidRPr="000612A1">
        <w:rPr>
          <w:lang w:val="en-GB"/>
        </w:rPr>
        <w:t xml:space="preserve"> a </w:t>
      </w:r>
      <w:r>
        <w:rPr>
          <w:lang w:val="en-GB"/>
        </w:rPr>
        <w:t>sovereign</w:t>
      </w:r>
      <w:r w:rsidRPr="000612A1">
        <w:rPr>
          <w:lang w:val="en-GB"/>
        </w:rPr>
        <w:t xml:space="preserve"> guarantee</w:t>
      </w:r>
      <w:r>
        <w:rPr>
          <w:lang w:val="en-GB"/>
        </w:rPr>
        <w:t>,</w:t>
      </w:r>
      <w:r w:rsidRPr="00595458">
        <w:rPr>
          <w:vertAlign w:val="superscript"/>
          <w:lang w:val="en-GB"/>
        </w:rPr>
        <w:footnoteReference w:id="28"/>
      </w:r>
      <w:r>
        <w:rPr>
          <w:lang w:val="en-GB"/>
        </w:rPr>
        <w:t xml:space="preserve"> meaning that</w:t>
      </w:r>
      <w:r w:rsidRPr="000612A1">
        <w:rPr>
          <w:lang w:val="en-GB"/>
        </w:rPr>
        <w:t xml:space="preserve"> in a potential case if OST S.A. does not fulfil its duty to repay back the loan, then the Ministry of Finances and Economy should substitute the former and pay back the outstanding balance. The clause of </w:t>
      </w:r>
      <w:r>
        <w:rPr>
          <w:lang w:val="en-GB"/>
        </w:rPr>
        <w:t>sovereign</w:t>
      </w:r>
      <w:r w:rsidRPr="000612A1">
        <w:rPr>
          <w:lang w:val="en-GB"/>
        </w:rPr>
        <w:t xml:space="preserve"> guarantee was utilized with the aim to allow to OST S.A. to contract a loan with favourable conditions, namely a repayment period of 12 years with a fix loan interest rate of 1.25%. The approval of this </w:t>
      </w:r>
      <w:r>
        <w:rPr>
          <w:lang w:val="en-GB"/>
        </w:rPr>
        <w:t>sovereign</w:t>
      </w:r>
      <w:r w:rsidRPr="000612A1">
        <w:rPr>
          <w:lang w:val="en-GB"/>
        </w:rPr>
        <w:t xml:space="preserve"> guarantee opened up a Pandora box, which resulted in a time consuming bureaucratic process, which reasonably affected the project implementation. In a nutshell, the Energy Community Secretariat </w:t>
      </w:r>
      <w:r>
        <w:rPr>
          <w:lang w:val="en-GB"/>
        </w:rPr>
        <w:t>asked in February 2018</w:t>
      </w:r>
      <w:r w:rsidRPr="000612A1">
        <w:rPr>
          <w:lang w:val="en-GB"/>
        </w:rPr>
        <w:t xml:space="preserve"> the Albanian State Aid Commission to investigate on the </w:t>
      </w:r>
      <w:r>
        <w:rPr>
          <w:lang w:val="en-GB"/>
        </w:rPr>
        <w:t>acceptability of</w:t>
      </w:r>
      <w:r w:rsidRPr="00595458">
        <w:rPr>
          <w:lang w:val="en-GB"/>
        </w:rPr>
        <w:t xml:space="preserve"> granted </w:t>
      </w:r>
      <w:r>
        <w:rPr>
          <w:lang w:val="en-GB"/>
        </w:rPr>
        <w:t>sovereign</w:t>
      </w:r>
      <w:r w:rsidRPr="000612A1">
        <w:rPr>
          <w:lang w:val="en-GB"/>
        </w:rPr>
        <w:t xml:space="preserve"> guarantee to OST S.A</w:t>
      </w:r>
      <w:r>
        <w:rPr>
          <w:lang w:val="en-GB"/>
        </w:rPr>
        <w:t>, as</w:t>
      </w:r>
      <w:r w:rsidRPr="000612A1">
        <w:rPr>
          <w:lang w:val="en-GB"/>
        </w:rPr>
        <w:t xml:space="preserve"> the latter is a state-owned company. The State Aid Commission adopted its final decision in April 2018, stating that the guarantee constitutes a state aid but it is compatible to the national legislation, and so it is to be considered as a legitimate action.</w:t>
      </w:r>
      <w:r w:rsidRPr="000612A1">
        <w:rPr>
          <w:vertAlign w:val="superscript"/>
          <w:lang w:val="en-GB"/>
        </w:rPr>
        <w:footnoteReference w:id="29"/>
      </w:r>
      <w:r w:rsidRPr="000612A1">
        <w:rPr>
          <w:lang w:val="en-GB"/>
        </w:rPr>
        <w:t xml:space="preserve"> </w:t>
      </w:r>
    </w:p>
    <w:p w14:paraId="490A1E32" w14:textId="77777777" w:rsidR="00FE0C48" w:rsidRPr="000612A1" w:rsidRDefault="00FE0C48" w:rsidP="00FE0C48">
      <w:pPr>
        <w:rPr>
          <w:lang w:val="en-GB"/>
        </w:rPr>
      </w:pPr>
      <w:r w:rsidRPr="000612A1">
        <w:rPr>
          <w:lang w:val="en-GB"/>
        </w:rPr>
        <w:t xml:space="preserve">The latest public information available on the </w:t>
      </w:r>
      <w:r>
        <w:rPr>
          <w:lang w:val="en-GB"/>
        </w:rPr>
        <w:t>progress of this project refer to</w:t>
      </w:r>
      <w:r w:rsidRPr="00595458">
        <w:rPr>
          <w:lang w:val="en-GB"/>
        </w:rPr>
        <w:t xml:space="preserve"> </w:t>
      </w:r>
      <w:r w:rsidRPr="000612A1">
        <w:rPr>
          <w:lang w:val="en-GB"/>
        </w:rPr>
        <w:t xml:space="preserve">the annual </w:t>
      </w:r>
      <w:r>
        <w:rPr>
          <w:lang w:val="en-GB"/>
        </w:rPr>
        <w:t xml:space="preserve">country </w:t>
      </w:r>
      <w:r w:rsidRPr="000612A1">
        <w:rPr>
          <w:lang w:val="en-GB"/>
        </w:rPr>
        <w:t xml:space="preserve">report </w:t>
      </w:r>
      <w:r>
        <w:rPr>
          <w:lang w:val="en-GB"/>
        </w:rPr>
        <w:t>of</w:t>
      </w:r>
      <w:r w:rsidRPr="000612A1">
        <w:rPr>
          <w:lang w:val="en-GB"/>
        </w:rPr>
        <w:t xml:space="preserve"> the Commission, </w:t>
      </w:r>
      <w:r>
        <w:rPr>
          <w:lang w:val="en-GB"/>
        </w:rPr>
        <w:t>stating</w:t>
      </w:r>
      <w:r w:rsidRPr="000612A1">
        <w:rPr>
          <w:lang w:val="en-GB"/>
        </w:rPr>
        <w:t xml:space="preserve"> that “the tendering procedure for project preparation is still ongoing”</w:t>
      </w:r>
      <w:r w:rsidRPr="000612A1">
        <w:rPr>
          <w:vertAlign w:val="superscript"/>
          <w:lang w:val="en-GB"/>
        </w:rPr>
        <w:footnoteReference w:id="30"/>
      </w:r>
      <w:r w:rsidRPr="000612A1">
        <w:rPr>
          <w:lang w:val="en-GB"/>
        </w:rPr>
        <w:t xml:space="preserve">. </w:t>
      </w:r>
      <w:r w:rsidRPr="00595458">
        <w:rPr>
          <w:lang w:val="en-GB"/>
        </w:rPr>
        <w:t>To date</w:t>
      </w:r>
      <w:r w:rsidRPr="000612A1">
        <w:rPr>
          <w:lang w:val="en-GB"/>
        </w:rPr>
        <w:t xml:space="preserve"> the work commencement on the ground is postponed to mid-2019 and it is not yet certain that the investment project will manage to be concluded by June 2020.</w:t>
      </w:r>
      <w:r w:rsidRPr="000612A1">
        <w:rPr>
          <w:vertAlign w:val="superscript"/>
          <w:lang w:val="en-GB"/>
        </w:rPr>
        <w:footnoteReference w:id="31"/>
      </w:r>
      <w:r w:rsidRPr="000612A1">
        <w:rPr>
          <w:lang w:val="en-GB"/>
        </w:rPr>
        <w:t xml:space="preserve"> </w:t>
      </w:r>
    </w:p>
    <w:p w14:paraId="4026C2EE" w14:textId="77777777" w:rsidR="004C603F" w:rsidRDefault="004C603F">
      <w:pPr>
        <w:widowControl/>
        <w:spacing w:before="0" w:after="160" w:line="259" w:lineRule="auto"/>
        <w:jc w:val="left"/>
        <w:rPr>
          <w:rFonts w:eastAsiaTheme="majorEastAsia" w:cstheme="majorBidi"/>
          <w:b/>
          <w:color w:val="1C676B"/>
          <w:sz w:val="28"/>
          <w:lang w:val="en-GB"/>
        </w:rPr>
      </w:pPr>
      <w:bookmarkStart w:id="17" w:name="_Toc527912332"/>
      <w:r>
        <w:rPr>
          <w:lang w:val="en-GB"/>
        </w:rPr>
        <w:br w:type="page"/>
      </w:r>
    </w:p>
    <w:p w14:paraId="2435311E" w14:textId="09489272" w:rsidR="00FE0C48" w:rsidRDefault="00FE0C48" w:rsidP="00FE0C48">
      <w:pPr>
        <w:pStyle w:val="Heading2"/>
        <w:rPr>
          <w:lang w:val="en-GB"/>
        </w:rPr>
      </w:pPr>
      <w:bookmarkStart w:id="18" w:name="_Toc528222910"/>
      <w:r>
        <w:rPr>
          <w:lang w:val="en-GB"/>
        </w:rPr>
        <w:lastRenderedPageBreak/>
        <w:t>Concluding remarks</w:t>
      </w:r>
      <w:bookmarkEnd w:id="17"/>
      <w:bookmarkEnd w:id="18"/>
    </w:p>
    <w:p w14:paraId="27AA1448" w14:textId="77777777" w:rsidR="00FE0C48" w:rsidRDefault="00FE0C48" w:rsidP="00FE0C48">
      <w:pPr>
        <w:rPr>
          <w:lang w:val="en-GB"/>
        </w:rPr>
      </w:pPr>
      <w:r>
        <w:rPr>
          <w:lang w:val="en-GB"/>
        </w:rPr>
        <w:t xml:space="preserve">Despite the high priority allocated to the connectivity projects, to-date it is not yet possible to assess how much time and additional funding these investments would need before being concretely materialized. Yet the country has not created an enabling environment for the projects’ realization, which implies a  </w:t>
      </w:r>
      <w:r w:rsidRPr="00595458">
        <w:rPr>
          <w:lang w:val="en-GB"/>
        </w:rPr>
        <w:t>duly implementation in a short timeframe of the connectivity soft measures in transport and energy sectors – as agreed during the Vienna Summit – which have had so far a fragmented implementation level.</w:t>
      </w:r>
      <w:r w:rsidRPr="00595458">
        <w:rPr>
          <w:vertAlign w:val="superscript"/>
          <w:lang w:val="en-GB"/>
        </w:rPr>
        <w:footnoteReference w:id="32"/>
      </w:r>
      <w:r w:rsidRPr="00595458">
        <w:rPr>
          <w:lang w:val="en-GB"/>
        </w:rPr>
        <w:t xml:space="preserve"> </w:t>
      </w:r>
      <w:r>
        <w:rPr>
          <w:lang w:val="en-GB"/>
        </w:rPr>
        <w:t xml:space="preserve">Moreover, there needs to accelerate the harmonisation of the </w:t>
      </w:r>
      <w:r w:rsidRPr="00595458">
        <w:rPr>
          <w:lang w:val="en-GB"/>
        </w:rPr>
        <w:t>domestic legislation with the</w:t>
      </w:r>
      <w:r>
        <w:rPr>
          <w:lang w:val="en-GB"/>
        </w:rPr>
        <w:t xml:space="preserve"> Union’s</w:t>
      </w:r>
      <w:r w:rsidRPr="00595458">
        <w:rPr>
          <w:lang w:val="en-GB"/>
        </w:rPr>
        <w:t xml:space="preserve"> acquis, accompanied by an effective adoption and implementation of the </w:t>
      </w:r>
      <w:r>
        <w:rPr>
          <w:lang w:val="en-GB"/>
        </w:rPr>
        <w:t xml:space="preserve">regulations </w:t>
      </w:r>
      <w:r w:rsidRPr="00595458">
        <w:rPr>
          <w:lang w:val="en-GB"/>
        </w:rPr>
        <w:t>TEN-T and TEN-E</w:t>
      </w:r>
      <w:r w:rsidRPr="00595458">
        <w:rPr>
          <w:vertAlign w:val="superscript"/>
          <w:lang w:val="en-GB"/>
        </w:rPr>
        <w:footnoteReference w:id="33"/>
      </w:r>
      <w:r>
        <w:rPr>
          <w:lang w:val="en-GB"/>
        </w:rPr>
        <w:t xml:space="preserve">. Progress is also expected in the </w:t>
      </w:r>
      <w:r w:rsidRPr="00595458">
        <w:rPr>
          <w:lang w:val="en-GB"/>
        </w:rPr>
        <w:t>timely financing and delivery of works, in respect of both Albania’s fiscal space and Union’s standards on the quality of public works</w:t>
      </w:r>
      <w:r>
        <w:rPr>
          <w:lang w:val="en-GB"/>
        </w:rPr>
        <w:t>.</w:t>
      </w:r>
      <w:r w:rsidRPr="00595458">
        <w:rPr>
          <w:lang w:val="en-GB"/>
        </w:rPr>
        <w:t xml:space="preserve"> </w:t>
      </w:r>
    </w:p>
    <w:p w14:paraId="42D8D377" w14:textId="77777777" w:rsidR="00FE0C48" w:rsidRPr="000612A1" w:rsidRDefault="00FE0C48" w:rsidP="00FE0C48">
      <w:pPr>
        <w:rPr>
          <w:lang w:val="en-GB"/>
        </w:rPr>
      </w:pPr>
      <w:r>
        <w:rPr>
          <w:lang w:val="en-GB"/>
        </w:rPr>
        <w:t>In terms of visibility, there is a lack of publication of the related information on the online platforms of the government. In particular, special attention should be paid also</w:t>
      </w:r>
      <w:r w:rsidRPr="000612A1">
        <w:rPr>
          <w:lang w:val="en-GB"/>
        </w:rPr>
        <w:t xml:space="preserve"> to the collection and publication of official data on these national priority projects, which are partially financed by public money. The lack of official data, easily accessible information, visibility and transparency risks to hinder the overall credibility of this common endeavour. </w:t>
      </w:r>
    </w:p>
    <w:p w14:paraId="133556BF" w14:textId="77777777" w:rsidR="00FE0C48" w:rsidRPr="00AA3739" w:rsidRDefault="00FE0C48" w:rsidP="00FE0C48">
      <w:pPr>
        <w:spacing w:before="0" w:after="0" w:line="240" w:lineRule="auto"/>
        <w:jc w:val="left"/>
        <w:rPr>
          <w:lang w:val="en-GB"/>
        </w:rPr>
      </w:pPr>
      <w:r w:rsidRPr="00AA3739">
        <w:rPr>
          <w:lang w:val="en-GB"/>
        </w:rPr>
        <w:br w:type="page"/>
      </w:r>
    </w:p>
    <w:p w14:paraId="004DA10D" w14:textId="13178ACC" w:rsidR="00FE0C48" w:rsidRPr="00AA3739" w:rsidRDefault="00FE0C48" w:rsidP="00FE0C48">
      <w:pPr>
        <w:pStyle w:val="Heading1"/>
        <w:rPr>
          <w:lang w:val="en-GB"/>
        </w:rPr>
      </w:pPr>
      <w:bookmarkStart w:id="19" w:name="_Toc398820281"/>
      <w:bookmarkStart w:id="20" w:name="_Toc527912333"/>
      <w:bookmarkStart w:id="21" w:name="_Toc528222911"/>
      <w:r w:rsidRPr="00FE0C48">
        <w:lastRenderedPageBreak/>
        <w:t>KOSOVO</w:t>
      </w:r>
      <w:bookmarkEnd w:id="19"/>
      <w:bookmarkEnd w:id="20"/>
      <w:bookmarkEnd w:id="21"/>
      <w:r w:rsidR="00885F57">
        <w:t>*</w:t>
      </w:r>
      <w:r w:rsidRPr="00AA3739">
        <w:rPr>
          <w:lang w:val="en-GB"/>
        </w:rPr>
        <w:t xml:space="preserve"> </w:t>
      </w:r>
    </w:p>
    <w:p w14:paraId="3D282406" w14:textId="3EC4EE1F" w:rsidR="00FE0C48" w:rsidRPr="000612A1" w:rsidRDefault="00FE0C48" w:rsidP="00FE0C48">
      <w:pPr>
        <w:rPr>
          <w:shd w:val="clear" w:color="auto" w:fill="FFFFFF"/>
          <w:lang w:val="en-GB"/>
        </w:rPr>
      </w:pPr>
      <w:r w:rsidRPr="000612A1">
        <w:rPr>
          <w:shd w:val="clear" w:color="auto" w:fill="FFFFFF"/>
          <w:lang w:val="en-GB"/>
        </w:rPr>
        <w:t>Kosovo</w:t>
      </w:r>
      <w:r w:rsidR="00885F57">
        <w:rPr>
          <w:shd w:val="clear" w:color="auto" w:fill="FFFFFF"/>
          <w:lang w:val="en-GB"/>
        </w:rPr>
        <w:t>*</w:t>
      </w:r>
      <w:r w:rsidRPr="000612A1">
        <w:rPr>
          <w:shd w:val="clear" w:color="auto" w:fill="FFFFFF"/>
          <w:lang w:val="en-GB"/>
        </w:rPr>
        <w:t xml:space="preserve"> </w:t>
      </w:r>
      <w:r>
        <w:rPr>
          <w:shd w:val="clear" w:color="auto" w:fill="FFFFFF"/>
          <w:lang w:val="en-GB"/>
        </w:rPr>
        <w:t>finds itself</w:t>
      </w:r>
      <w:r w:rsidRPr="000612A1">
        <w:rPr>
          <w:shd w:val="clear" w:color="auto" w:fill="FFFFFF"/>
          <w:lang w:val="en-GB"/>
        </w:rPr>
        <w:t xml:space="preserve"> at an important stage </w:t>
      </w:r>
      <w:r>
        <w:rPr>
          <w:shd w:val="clear" w:color="auto" w:fill="FFFFFF"/>
          <w:lang w:val="en-GB"/>
        </w:rPr>
        <w:t>in</w:t>
      </w:r>
      <w:r w:rsidRPr="000612A1">
        <w:rPr>
          <w:shd w:val="clear" w:color="auto" w:fill="FFFFFF"/>
          <w:lang w:val="en-GB"/>
        </w:rPr>
        <w:t xml:space="preserve"> its European integration </w:t>
      </w:r>
      <w:r w:rsidRPr="00595458">
        <w:rPr>
          <w:shd w:val="clear" w:color="auto" w:fill="FFFFFF"/>
          <w:lang w:val="en-GB"/>
        </w:rPr>
        <w:t>agenda</w:t>
      </w:r>
      <w:r>
        <w:rPr>
          <w:shd w:val="clear" w:color="auto" w:fill="FFFFFF"/>
          <w:lang w:val="en-GB"/>
        </w:rPr>
        <w:t>, the</w:t>
      </w:r>
      <w:r w:rsidRPr="00595458">
        <w:rPr>
          <w:shd w:val="clear" w:color="auto" w:fill="FFFFFF"/>
          <w:lang w:val="en-GB"/>
        </w:rPr>
        <w:t xml:space="preserve"> </w:t>
      </w:r>
      <w:r w:rsidRPr="000612A1">
        <w:rPr>
          <w:shd w:val="clear" w:color="auto" w:fill="FFFFFF"/>
          <w:lang w:val="en-GB"/>
        </w:rPr>
        <w:t xml:space="preserve">lynchpin of the country’s reform </w:t>
      </w:r>
      <w:r w:rsidRPr="00595458">
        <w:rPr>
          <w:shd w:val="clear" w:color="auto" w:fill="FFFFFF"/>
          <w:lang w:val="en-GB"/>
        </w:rPr>
        <w:t>process</w:t>
      </w:r>
      <w:r>
        <w:rPr>
          <w:shd w:val="clear" w:color="auto" w:fill="FFFFFF"/>
          <w:lang w:val="en-GB"/>
        </w:rPr>
        <w:t>es</w:t>
      </w:r>
      <w:r w:rsidRPr="000612A1">
        <w:rPr>
          <w:shd w:val="clear" w:color="auto" w:fill="FFFFFF"/>
          <w:lang w:val="en-GB"/>
        </w:rPr>
        <w:t xml:space="preserve">. To meet the obligations deriving from the </w:t>
      </w:r>
      <w:r w:rsidRPr="00595458">
        <w:rPr>
          <w:shd w:val="clear" w:color="auto" w:fill="FFFFFF"/>
          <w:lang w:val="en-GB"/>
        </w:rPr>
        <w:t>S</w:t>
      </w:r>
      <w:r>
        <w:rPr>
          <w:shd w:val="clear" w:color="auto" w:fill="FFFFFF"/>
          <w:lang w:val="en-GB"/>
        </w:rPr>
        <w:t xml:space="preserve">tabilisation and </w:t>
      </w:r>
      <w:r w:rsidRPr="00595458">
        <w:rPr>
          <w:shd w:val="clear" w:color="auto" w:fill="FFFFFF"/>
          <w:lang w:val="en-GB"/>
        </w:rPr>
        <w:t>A</w:t>
      </w:r>
      <w:r>
        <w:rPr>
          <w:shd w:val="clear" w:color="auto" w:fill="FFFFFF"/>
          <w:lang w:val="en-GB"/>
        </w:rPr>
        <w:t xml:space="preserve">ssociation </w:t>
      </w:r>
      <w:r w:rsidRPr="00595458">
        <w:rPr>
          <w:shd w:val="clear" w:color="auto" w:fill="FFFFFF"/>
          <w:lang w:val="en-GB"/>
        </w:rPr>
        <w:t>A</w:t>
      </w:r>
      <w:r>
        <w:rPr>
          <w:shd w:val="clear" w:color="auto" w:fill="FFFFFF"/>
          <w:lang w:val="en-GB"/>
        </w:rPr>
        <w:t>greement (</w:t>
      </w:r>
      <w:r w:rsidRPr="000612A1">
        <w:rPr>
          <w:shd w:val="clear" w:color="auto" w:fill="FFFFFF"/>
          <w:lang w:val="en-GB"/>
        </w:rPr>
        <w:t>SAA</w:t>
      </w:r>
      <w:r>
        <w:rPr>
          <w:shd w:val="clear" w:color="auto" w:fill="FFFFFF"/>
          <w:lang w:val="en-GB"/>
        </w:rPr>
        <w:t>)</w:t>
      </w:r>
      <w:r w:rsidRPr="00595458">
        <w:rPr>
          <w:shd w:val="clear" w:color="auto" w:fill="FFFFFF"/>
          <w:lang w:val="en-GB"/>
        </w:rPr>
        <w:t>,</w:t>
      </w:r>
      <w:r w:rsidRPr="000612A1">
        <w:rPr>
          <w:shd w:val="clear" w:color="auto" w:fill="FFFFFF"/>
          <w:lang w:val="en-GB"/>
        </w:rPr>
        <w:t xml:space="preserve"> Kosovo</w:t>
      </w:r>
      <w:r w:rsidR="00885F57">
        <w:rPr>
          <w:shd w:val="clear" w:color="auto" w:fill="FFFFFF"/>
          <w:lang w:val="en-GB"/>
        </w:rPr>
        <w:t>*</w:t>
      </w:r>
      <w:r w:rsidRPr="000612A1">
        <w:rPr>
          <w:shd w:val="clear" w:color="auto" w:fill="FFFFFF"/>
          <w:lang w:val="en-GB"/>
        </w:rPr>
        <w:t xml:space="preserve"> committed to a constructive and pragmatic approach towards an effective regional cooperation.</w:t>
      </w:r>
      <w:r w:rsidRPr="000612A1">
        <w:rPr>
          <w:rStyle w:val="FootnoteReference"/>
          <w:color w:val="333333"/>
          <w:shd w:val="clear" w:color="auto" w:fill="FFFFFF"/>
          <w:lang w:val="en-GB"/>
        </w:rPr>
        <w:footnoteReference w:id="34"/>
      </w:r>
      <w:r w:rsidRPr="000612A1">
        <w:rPr>
          <w:shd w:val="clear" w:color="auto" w:fill="FFFFFF"/>
          <w:lang w:val="en-GB"/>
        </w:rPr>
        <w:t xml:space="preserve"> As such, the Connectivity Agenda is assumed to provide </w:t>
      </w:r>
      <w:r w:rsidRPr="00595458">
        <w:rPr>
          <w:shd w:val="clear" w:color="auto" w:fill="FFFFFF"/>
          <w:lang w:val="en-GB"/>
        </w:rPr>
        <w:t>a</w:t>
      </w:r>
      <w:r>
        <w:rPr>
          <w:shd w:val="clear" w:color="auto" w:fill="FFFFFF"/>
          <w:lang w:val="en-GB"/>
        </w:rPr>
        <w:t>n</w:t>
      </w:r>
      <w:r w:rsidRPr="000612A1">
        <w:rPr>
          <w:shd w:val="clear" w:color="auto" w:fill="FFFFFF"/>
          <w:lang w:val="en-GB"/>
        </w:rPr>
        <w:t xml:space="preserve"> opportunity for Kosovo</w:t>
      </w:r>
      <w:r w:rsidR="00885F57">
        <w:rPr>
          <w:shd w:val="clear" w:color="auto" w:fill="FFFFFF"/>
          <w:lang w:val="en-GB"/>
        </w:rPr>
        <w:t>*</w:t>
      </w:r>
      <w:r w:rsidRPr="000612A1">
        <w:rPr>
          <w:shd w:val="clear" w:color="auto" w:fill="FFFFFF"/>
          <w:lang w:val="en-GB"/>
        </w:rPr>
        <w:t xml:space="preserve"> to anchor meaningful policy reforms and physical infrastructure enhancement as </w:t>
      </w:r>
      <w:r w:rsidRPr="00595458">
        <w:rPr>
          <w:shd w:val="clear" w:color="auto" w:fill="FFFFFF"/>
          <w:lang w:val="en-GB"/>
        </w:rPr>
        <w:t>driver</w:t>
      </w:r>
      <w:r>
        <w:rPr>
          <w:shd w:val="clear" w:color="auto" w:fill="FFFFFF"/>
          <w:lang w:val="en-GB"/>
        </w:rPr>
        <w:t>s</w:t>
      </w:r>
      <w:r w:rsidRPr="00595458">
        <w:rPr>
          <w:shd w:val="clear" w:color="auto" w:fill="FFFFFF"/>
          <w:lang w:val="en-GB"/>
        </w:rPr>
        <w:t xml:space="preserve"> </w:t>
      </w:r>
      <w:r>
        <w:rPr>
          <w:shd w:val="clear" w:color="auto" w:fill="FFFFFF"/>
          <w:lang w:val="en-GB"/>
        </w:rPr>
        <w:t>of</w:t>
      </w:r>
      <w:r w:rsidRPr="000612A1">
        <w:rPr>
          <w:shd w:val="clear" w:color="auto" w:fill="FFFFFF"/>
          <w:lang w:val="en-GB"/>
        </w:rPr>
        <w:t xml:space="preserve"> economic growth and competitiveness, as well as offer better connectivity with the region and wider Europe. Three years down the line, Kosovo</w:t>
      </w:r>
      <w:r w:rsidR="00885F57">
        <w:rPr>
          <w:shd w:val="clear" w:color="auto" w:fill="FFFFFF"/>
          <w:lang w:val="en-GB"/>
        </w:rPr>
        <w:t>*</w:t>
      </w:r>
      <w:r w:rsidRPr="000612A1">
        <w:rPr>
          <w:shd w:val="clear" w:color="auto" w:fill="FFFFFF"/>
          <w:lang w:val="en-GB"/>
        </w:rPr>
        <w:t xml:space="preserve"> is still grappling with challenges related to the full implementation of the objectives set forth in the Connectivity Agenda. </w:t>
      </w:r>
      <w:r>
        <w:rPr>
          <w:shd w:val="clear" w:color="auto" w:fill="FFFFFF"/>
          <w:lang w:val="en-GB"/>
        </w:rPr>
        <w:t>Facing</w:t>
      </w:r>
      <w:r w:rsidRPr="000612A1">
        <w:rPr>
          <w:shd w:val="clear" w:color="auto" w:fill="FFFFFF"/>
          <w:lang w:val="en-GB"/>
        </w:rPr>
        <w:t xml:space="preserve"> a complex regional trade environment</w:t>
      </w:r>
      <w:r>
        <w:rPr>
          <w:shd w:val="clear" w:color="auto" w:fill="FFFFFF"/>
          <w:lang w:val="en-GB"/>
        </w:rPr>
        <w:t xml:space="preserve">, lagging behind the </w:t>
      </w:r>
      <w:r w:rsidRPr="000612A1">
        <w:rPr>
          <w:shd w:val="clear" w:color="auto" w:fill="FFFFFF"/>
          <w:lang w:val="en-GB"/>
        </w:rPr>
        <w:t xml:space="preserve">development </w:t>
      </w:r>
      <w:r>
        <w:rPr>
          <w:shd w:val="clear" w:color="auto" w:fill="FFFFFF"/>
          <w:lang w:val="en-GB"/>
        </w:rPr>
        <w:t>levels of</w:t>
      </w:r>
      <w:r w:rsidRPr="000612A1">
        <w:rPr>
          <w:shd w:val="clear" w:color="auto" w:fill="FFFFFF"/>
          <w:lang w:val="en-GB"/>
        </w:rPr>
        <w:t xml:space="preserve"> its </w:t>
      </w:r>
      <w:r>
        <w:rPr>
          <w:shd w:val="clear" w:color="auto" w:fill="FFFFFF"/>
          <w:lang w:val="en-GB"/>
        </w:rPr>
        <w:t xml:space="preserve">regional </w:t>
      </w:r>
      <w:r w:rsidRPr="000612A1">
        <w:rPr>
          <w:shd w:val="clear" w:color="auto" w:fill="FFFFFF"/>
          <w:lang w:val="en-GB"/>
        </w:rPr>
        <w:t xml:space="preserve">counterparts, and </w:t>
      </w:r>
      <w:r>
        <w:rPr>
          <w:shd w:val="clear" w:color="auto" w:fill="FFFFFF"/>
          <w:lang w:val="en-GB"/>
        </w:rPr>
        <w:t>suffering</w:t>
      </w:r>
      <w:r w:rsidRPr="00595458">
        <w:rPr>
          <w:shd w:val="clear" w:color="auto" w:fill="FFFFFF"/>
          <w:lang w:val="en-GB"/>
        </w:rPr>
        <w:t xml:space="preserve"> </w:t>
      </w:r>
      <w:r>
        <w:rPr>
          <w:shd w:val="clear" w:color="auto" w:fill="FFFFFF"/>
          <w:lang w:val="en-GB"/>
        </w:rPr>
        <w:t xml:space="preserve">from </w:t>
      </w:r>
      <w:r w:rsidRPr="000612A1">
        <w:rPr>
          <w:shd w:val="clear" w:color="auto" w:fill="FFFFFF"/>
          <w:lang w:val="en-GB"/>
        </w:rPr>
        <w:t xml:space="preserve">detrimental repercussions </w:t>
      </w:r>
      <w:r>
        <w:rPr>
          <w:shd w:val="clear" w:color="auto" w:fill="FFFFFF"/>
          <w:lang w:val="en-GB"/>
        </w:rPr>
        <w:t>of</w:t>
      </w:r>
      <w:r w:rsidRPr="000612A1">
        <w:rPr>
          <w:shd w:val="clear" w:color="auto" w:fill="FFFFFF"/>
          <w:lang w:val="en-GB"/>
        </w:rPr>
        <w:t xml:space="preserve"> an unchanging position on its status</w:t>
      </w:r>
      <w:r>
        <w:rPr>
          <w:shd w:val="clear" w:color="auto" w:fill="FFFFFF"/>
          <w:lang w:val="en-GB"/>
        </w:rPr>
        <w:t xml:space="preserve"> by two </w:t>
      </w:r>
      <w:r w:rsidRPr="00595458">
        <w:rPr>
          <w:shd w:val="clear" w:color="auto" w:fill="FFFFFF"/>
          <w:lang w:val="en-GB"/>
        </w:rPr>
        <w:t xml:space="preserve">of </w:t>
      </w:r>
      <w:r>
        <w:rPr>
          <w:shd w:val="clear" w:color="auto" w:fill="FFFFFF"/>
          <w:lang w:val="en-GB"/>
        </w:rPr>
        <w:t>its Balkan peers</w:t>
      </w:r>
      <w:r w:rsidRPr="000612A1">
        <w:rPr>
          <w:shd w:val="clear" w:color="auto" w:fill="FFFFFF"/>
          <w:lang w:val="en-GB"/>
        </w:rPr>
        <w:t>, Kosovo</w:t>
      </w:r>
      <w:r w:rsidR="00885F57">
        <w:rPr>
          <w:shd w:val="clear" w:color="auto" w:fill="FFFFFF"/>
          <w:lang w:val="en-GB"/>
        </w:rPr>
        <w:t>*</w:t>
      </w:r>
      <w:r w:rsidRPr="000612A1">
        <w:rPr>
          <w:shd w:val="clear" w:color="auto" w:fill="FFFFFF"/>
          <w:lang w:val="en-GB"/>
        </w:rPr>
        <w:t>’s connectivity challenge has crucial strategic implications.</w:t>
      </w:r>
    </w:p>
    <w:p w14:paraId="2F2C4C91" w14:textId="23EFE4FE" w:rsidR="00BB7FEC" w:rsidRDefault="00FE0C48" w:rsidP="00FE0C48">
      <w:pPr>
        <w:rPr>
          <w:shd w:val="clear" w:color="auto" w:fill="FFFFFF"/>
          <w:lang w:val="en-GB"/>
        </w:rPr>
        <w:sectPr w:rsidR="00BB7FEC" w:rsidSect="00640D39">
          <w:headerReference w:type="first" r:id="rId20"/>
          <w:footerReference w:type="first" r:id="rId21"/>
          <w:pgSz w:w="10318" w:h="14570" w:code="13"/>
          <w:pgMar w:top="965" w:right="1440" w:bottom="1440" w:left="1440" w:header="977" w:footer="675" w:gutter="0"/>
          <w:cols w:space="720"/>
          <w:titlePg/>
          <w:docGrid w:linePitch="360"/>
        </w:sectPr>
      </w:pPr>
      <w:r w:rsidRPr="000612A1">
        <w:rPr>
          <w:shd w:val="clear" w:color="auto" w:fill="FFFFFF"/>
          <w:lang w:val="en-GB"/>
        </w:rPr>
        <w:t>Since the inception of the Connectivity Agenda in 2015, Kosovo</w:t>
      </w:r>
      <w:r w:rsidR="00885F57">
        <w:rPr>
          <w:shd w:val="clear" w:color="auto" w:fill="FFFFFF"/>
          <w:lang w:val="en-GB"/>
        </w:rPr>
        <w:t>*</w:t>
      </w:r>
      <w:r w:rsidRPr="000612A1">
        <w:rPr>
          <w:shd w:val="clear" w:color="auto" w:fill="FFFFFF"/>
          <w:lang w:val="en-GB"/>
        </w:rPr>
        <w:t xml:space="preserve"> has been a direct beneficiary of two connectivity projects </w:t>
      </w:r>
      <w:r>
        <w:rPr>
          <w:shd w:val="clear" w:color="auto" w:fill="FFFFFF"/>
          <w:lang w:val="en-GB"/>
        </w:rPr>
        <w:t>in</w:t>
      </w:r>
      <w:r w:rsidRPr="000612A1">
        <w:rPr>
          <w:shd w:val="clear" w:color="auto" w:fill="FFFFFF"/>
          <w:lang w:val="en-GB"/>
        </w:rPr>
        <w:t xml:space="preserve"> the transport and energy</w:t>
      </w:r>
      <w:r>
        <w:rPr>
          <w:shd w:val="clear" w:color="auto" w:fill="FFFFFF"/>
          <w:lang w:val="en-GB"/>
        </w:rPr>
        <w:t xml:space="preserve"> sectors</w:t>
      </w:r>
      <w:r w:rsidRPr="000612A1">
        <w:rPr>
          <w:shd w:val="clear" w:color="auto" w:fill="FFFFFF"/>
          <w:lang w:val="en-GB"/>
        </w:rPr>
        <w:t>.</w:t>
      </w:r>
      <w:r w:rsidRPr="000612A1">
        <w:rPr>
          <w:rStyle w:val="FootnoteReference"/>
          <w:color w:val="333333"/>
          <w:shd w:val="clear" w:color="auto" w:fill="FFFFFF"/>
          <w:lang w:val="en-GB"/>
        </w:rPr>
        <w:footnoteReference w:id="35"/>
      </w:r>
      <w:r w:rsidRPr="000612A1">
        <w:rPr>
          <w:shd w:val="clear" w:color="auto" w:fill="FFFFFF"/>
          <w:lang w:val="en-GB"/>
        </w:rPr>
        <w:t xml:space="preserve"> </w:t>
      </w:r>
      <w:r>
        <w:rPr>
          <w:shd w:val="clear" w:color="auto" w:fill="FFFFFF"/>
          <w:lang w:val="en-GB"/>
        </w:rPr>
        <w:t xml:space="preserve"> </w:t>
      </w:r>
    </w:p>
    <w:p w14:paraId="281A65DD" w14:textId="77777777" w:rsidR="00BB7FEC" w:rsidRDefault="00BB7FEC" w:rsidP="00FE0C48">
      <w:pPr>
        <w:rPr>
          <w:b/>
          <w:sz w:val="16"/>
          <w:szCs w:val="16"/>
          <w:lang w:val="en-GB"/>
        </w:rPr>
      </w:pPr>
    </w:p>
    <w:p w14:paraId="7B687219" w14:textId="4530B3EC" w:rsidR="00FE0C48" w:rsidRPr="00625D5B" w:rsidRDefault="00FE0C48" w:rsidP="00FE0C48">
      <w:pPr>
        <w:rPr>
          <w:sz w:val="20"/>
          <w:szCs w:val="16"/>
          <w:lang w:val="en-GB"/>
        </w:rPr>
      </w:pPr>
      <w:r w:rsidRPr="00625D5B">
        <w:rPr>
          <w:b/>
          <w:sz w:val="20"/>
          <w:szCs w:val="16"/>
          <w:lang w:val="en-GB"/>
        </w:rPr>
        <w:t>Table 2:</w:t>
      </w:r>
      <w:r w:rsidRPr="00625D5B">
        <w:rPr>
          <w:sz w:val="20"/>
          <w:szCs w:val="16"/>
          <w:lang w:val="en-GB"/>
        </w:rPr>
        <w:t xml:space="preserve"> 2015-2018 Connectivity Agenda projects endorsed for Kosovo</w:t>
      </w:r>
      <w:r w:rsidR="00885F57">
        <w:rPr>
          <w:sz w:val="20"/>
          <w:szCs w:val="16"/>
          <w:lang w:val="en-GB"/>
        </w:rPr>
        <w:t>*</w:t>
      </w:r>
    </w:p>
    <w:tbl>
      <w:tblPr>
        <w:tblW w:w="5000" w:type="pct"/>
        <w:tblLook w:val="04A0" w:firstRow="1" w:lastRow="0" w:firstColumn="1" w:lastColumn="0" w:noHBand="0" w:noVBand="1"/>
      </w:tblPr>
      <w:tblGrid>
        <w:gridCol w:w="1077"/>
        <w:gridCol w:w="1372"/>
        <w:gridCol w:w="1221"/>
        <w:gridCol w:w="797"/>
        <w:gridCol w:w="978"/>
        <w:gridCol w:w="1227"/>
        <w:gridCol w:w="1068"/>
        <w:gridCol w:w="1074"/>
        <w:gridCol w:w="1107"/>
        <w:gridCol w:w="2244"/>
      </w:tblGrid>
      <w:tr w:rsidR="00BB7FEC" w:rsidRPr="00BB7FEC" w14:paraId="368A7431" w14:textId="77777777" w:rsidTr="00625D5B">
        <w:trPr>
          <w:trHeight w:val="702"/>
        </w:trPr>
        <w:tc>
          <w:tcPr>
            <w:tcW w:w="496" w:type="pct"/>
            <w:tcBorders>
              <w:bottom w:val="single" w:sz="24" w:space="0" w:color="009999"/>
            </w:tcBorders>
            <w:shd w:val="clear" w:color="auto" w:fill="auto"/>
            <w:vAlign w:val="bottom"/>
            <w:hideMark/>
          </w:tcPr>
          <w:p w14:paraId="223D0C57" w14:textId="77777777" w:rsidR="00BB7FEC" w:rsidRPr="00BB7FEC" w:rsidRDefault="00BB7FEC" w:rsidP="00625D5B">
            <w:pPr>
              <w:widowControl/>
              <w:spacing w:before="0" w:after="0" w:line="240" w:lineRule="auto"/>
              <w:jc w:val="center"/>
              <w:rPr>
                <w:rFonts w:asciiTheme="minorHAnsi" w:hAnsiTheme="minorHAnsi" w:cs="Arial"/>
                <w:b/>
                <w:bCs/>
                <w:color w:val="000000"/>
                <w:sz w:val="18"/>
                <w:szCs w:val="16"/>
              </w:rPr>
            </w:pPr>
            <w:r w:rsidRPr="00BB7FEC">
              <w:rPr>
                <w:rFonts w:asciiTheme="minorHAnsi" w:hAnsiTheme="minorHAnsi" w:cs="Arial"/>
                <w:b/>
                <w:bCs/>
                <w:color w:val="000000"/>
                <w:sz w:val="18"/>
                <w:szCs w:val="16"/>
              </w:rPr>
              <w:t>Project code</w:t>
            </w:r>
          </w:p>
        </w:tc>
        <w:tc>
          <w:tcPr>
            <w:tcW w:w="566" w:type="pct"/>
            <w:tcBorders>
              <w:bottom w:val="single" w:sz="24" w:space="0" w:color="009999"/>
            </w:tcBorders>
            <w:shd w:val="clear" w:color="auto" w:fill="auto"/>
            <w:vAlign w:val="bottom"/>
            <w:hideMark/>
          </w:tcPr>
          <w:p w14:paraId="1B0F2479" w14:textId="77777777" w:rsidR="00BB7FEC" w:rsidRPr="00BB7FEC" w:rsidRDefault="00BB7FEC" w:rsidP="00625D5B">
            <w:pPr>
              <w:widowControl/>
              <w:spacing w:before="0" w:after="0" w:line="240" w:lineRule="auto"/>
              <w:jc w:val="center"/>
              <w:rPr>
                <w:rFonts w:asciiTheme="minorHAnsi" w:hAnsiTheme="minorHAnsi" w:cs="Arial"/>
                <w:b/>
                <w:bCs/>
                <w:color w:val="000000"/>
                <w:sz w:val="18"/>
                <w:szCs w:val="16"/>
              </w:rPr>
            </w:pPr>
            <w:r w:rsidRPr="00BB7FEC">
              <w:rPr>
                <w:rFonts w:asciiTheme="minorHAnsi" w:hAnsiTheme="minorHAnsi" w:cs="Arial"/>
                <w:b/>
                <w:bCs/>
                <w:color w:val="000000"/>
                <w:sz w:val="18"/>
                <w:szCs w:val="16"/>
              </w:rPr>
              <w:t>Title of operation</w:t>
            </w:r>
          </w:p>
        </w:tc>
        <w:tc>
          <w:tcPr>
            <w:tcW w:w="536" w:type="pct"/>
            <w:tcBorders>
              <w:bottom w:val="single" w:sz="24" w:space="0" w:color="009999"/>
            </w:tcBorders>
            <w:shd w:val="clear" w:color="auto" w:fill="auto"/>
            <w:vAlign w:val="bottom"/>
            <w:hideMark/>
          </w:tcPr>
          <w:p w14:paraId="2EF6F8A5" w14:textId="77777777" w:rsidR="00BB7FEC" w:rsidRPr="00BB7FEC" w:rsidRDefault="00BB7FEC" w:rsidP="00625D5B">
            <w:pPr>
              <w:widowControl/>
              <w:spacing w:before="0" w:after="0" w:line="240" w:lineRule="auto"/>
              <w:jc w:val="center"/>
              <w:rPr>
                <w:rFonts w:asciiTheme="minorHAnsi" w:hAnsiTheme="minorHAnsi" w:cs="Arial"/>
                <w:b/>
                <w:bCs/>
                <w:color w:val="000000"/>
                <w:sz w:val="18"/>
                <w:szCs w:val="16"/>
              </w:rPr>
            </w:pPr>
            <w:r w:rsidRPr="00BB7FEC">
              <w:rPr>
                <w:rFonts w:asciiTheme="minorHAnsi" w:hAnsiTheme="minorHAnsi" w:cs="Arial"/>
                <w:b/>
                <w:bCs/>
                <w:color w:val="000000"/>
                <w:sz w:val="18"/>
                <w:szCs w:val="16"/>
              </w:rPr>
              <w:t>Partner institutions</w:t>
            </w:r>
          </w:p>
        </w:tc>
        <w:tc>
          <w:tcPr>
            <w:tcW w:w="412" w:type="pct"/>
            <w:tcBorders>
              <w:bottom w:val="single" w:sz="24" w:space="0" w:color="009999"/>
            </w:tcBorders>
            <w:shd w:val="clear" w:color="auto" w:fill="auto"/>
            <w:vAlign w:val="bottom"/>
            <w:hideMark/>
          </w:tcPr>
          <w:p w14:paraId="53AD9EBE" w14:textId="77777777" w:rsidR="00BB7FEC" w:rsidRPr="00BB7FEC" w:rsidRDefault="00BB7FEC" w:rsidP="00625D5B">
            <w:pPr>
              <w:widowControl/>
              <w:spacing w:before="0" w:after="0" w:line="240" w:lineRule="auto"/>
              <w:jc w:val="center"/>
              <w:rPr>
                <w:rFonts w:asciiTheme="minorHAnsi" w:hAnsiTheme="minorHAnsi" w:cs="Arial"/>
                <w:b/>
                <w:bCs/>
                <w:color w:val="000000"/>
                <w:sz w:val="18"/>
                <w:szCs w:val="16"/>
              </w:rPr>
            </w:pPr>
            <w:r w:rsidRPr="00BB7FEC">
              <w:rPr>
                <w:rFonts w:asciiTheme="minorHAnsi" w:hAnsiTheme="minorHAnsi" w:cs="Arial"/>
                <w:b/>
                <w:bCs/>
                <w:color w:val="000000"/>
                <w:sz w:val="18"/>
                <w:szCs w:val="16"/>
              </w:rPr>
              <w:t>Total Project value</w:t>
            </w:r>
          </w:p>
        </w:tc>
        <w:tc>
          <w:tcPr>
            <w:tcW w:w="489" w:type="pct"/>
            <w:tcBorders>
              <w:bottom w:val="single" w:sz="24" w:space="0" w:color="009999"/>
            </w:tcBorders>
            <w:shd w:val="clear" w:color="auto" w:fill="auto"/>
            <w:vAlign w:val="bottom"/>
            <w:hideMark/>
          </w:tcPr>
          <w:p w14:paraId="46AFBFD5" w14:textId="77777777" w:rsidR="00BB7FEC" w:rsidRPr="00BB7FEC" w:rsidRDefault="00BB7FEC" w:rsidP="00625D5B">
            <w:pPr>
              <w:widowControl/>
              <w:spacing w:before="0" w:after="0" w:line="240" w:lineRule="auto"/>
              <w:jc w:val="center"/>
              <w:rPr>
                <w:rFonts w:asciiTheme="minorHAnsi" w:hAnsiTheme="minorHAnsi" w:cs="Arial"/>
                <w:b/>
                <w:bCs/>
                <w:color w:val="000000"/>
                <w:sz w:val="18"/>
                <w:szCs w:val="16"/>
              </w:rPr>
            </w:pPr>
            <w:r w:rsidRPr="00BB7FEC">
              <w:rPr>
                <w:rFonts w:asciiTheme="minorHAnsi" w:hAnsiTheme="minorHAnsi" w:cs="Arial"/>
                <w:b/>
                <w:bCs/>
                <w:color w:val="000000"/>
                <w:sz w:val="18"/>
                <w:szCs w:val="16"/>
              </w:rPr>
              <w:t>EU Grant</w:t>
            </w:r>
          </w:p>
        </w:tc>
        <w:tc>
          <w:tcPr>
            <w:tcW w:w="345" w:type="pct"/>
            <w:tcBorders>
              <w:bottom w:val="single" w:sz="24" w:space="0" w:color="009999"/>
            </w:tcBorders>
            <w:shd w:val="clear" w:color="auto" w:fill="auto"/>
            <w:vAlign w:val="bottom"/>
            <w:hideMark/>
          </w:tcPr>
          <w:p w14:paraId="5F5F1BEE" w14:textId="77777777" w:rsidR="00BB7FEC" w:rsidRPr="00BB7FEC" w:rsidRDefault="00BB7FEC" w:rsidP="00625D5B">
            <w:pPr>
              <w:widowControl/>
              <w:spacing w:before="0" w:after="0" w:line="240" w:lineRule="auto"/>
              <w:jc w:val="center"/>
              <w:rPr>
                <w:rFonts w:asciiTheme="minorHAnsi" w:hAnsiTheme="minorHAnsi" w:cs="Arial"/>
                <w:b/>
                <w:bCs/>
                <w:color w:val="000000"/>
                <w:sz w:val="18"/>
                <w:szCs w:val="16"/>
              </w:rPr>
            </w:pPr>
            <w:r w:rsidRPr="00BB7FEC">
              <w:rPr>
                <w:rFonts w:asciiTheme="minorHAnsi" w:hAnsiTheme="minorHAnsi" w:cs="Arial"/>
                <w:b/>
                <w:bCs/>
                <w:color w:val="000000"/>
                <w:sz w:val="18"/>
                <w:szCs w:val="16"/>
              </w:rPr>
              <w:t>National (beneficiary) contribution</w:t>
            </w:r>
          </w:p>
        </w:tc>
        <w:tc>
          <w:tcPr>
            <w:tcW w:w="492" w:type="pct"/>
            <w:tcBorders>
              <w:bottom w:val="single" w:sz="24" w:space="0" w:color="009999"/>
            </w:tcBorders>
            <w:shd w:val="clear" w:color="auto" w:fill="auto"/>
            <w:vAlign w:val="bottom"/>
            <w:hideMark/>
          </w:tcPr>
          <w:p w14:paraId="5EBF5339" w14:textId="77777777" w:rsidR="00BB7FEC" w:rsidRPr="00BB7FEC" w:rsidRDefault="00BB7FEC" w:rsidP="00625D5B">
            <w:pPr>
              <w:widowControl/>
              <w:spacing w:before="0" w:after="0" w:line="240" w:lineRule="auto"/>
              <w:jc w:val="center"/>
              <w:rPr>
                <w:rFonts w:asciiTheme="minorHAnsi" w:hAnsiTheme="minorHAnsi" w:cs="Arial"/>
                <w:b/>
                <w:bCs/>
                <w:color w:val="000000"/>
                <w:sz w:val="18"/>
                <w:szCs w:val="16"/>
              </w:rPr>
            </w:pPr>
            <w:r w:rsidRPr="00BB7FEC">
              <w:rPr>
                <w:rFonts w:asciiTheme="minorHAnsi" w:hAnsiTheme="minorHAnsi" w:cs="Arial"/>
                <w:b/>
                <w:bCs/>
                <w:color w:val="000000"/>
                <w:sz w:val="18"/>
                <w:szCs w:val="16"/>
              </w:rPr>
              <w:t>Loan</w:t>
            </w:r>
          </w:p>
        </w:tc>
        <w:tc>
          <w:tcPr>
            <w:tcW w:w="494" w:type="pct"/>
            <w:tcBorders>
              <w:bottom w:val="single" w:sz="24" w:space="0" w:color="009999"/>
            </w:tcBorders>
            <w:shd w:val="clear" w:color="auto" w:fill="auto"/>
            <w:vAlign w:val="bottom"/>
            <w:hideMark/>
          </w:tcPr>
          <w:p w14:paraId="6CE8A2C5" w14:textId="77777777" w:rsidR="00BB7FEC" w:rsidRPr="00BB7FEC" w:rsidRDefault="00BB7FEC" w:rsidP="00625D5B">
            <w:pPr>
              <w:widowControl/>
              <w:spacing w:before="0" w:after="0" w:line="240" w:lineRule="auto"/>
              <w:jc w:val="center"/>
              <w:rPr>
                <w:rFonts w:asciiTheme="minorHAnsi" w:hAnsiTheme="minorHAnsi" w:cs="Arial"/>
                <w:b/>
                <w:bCs/>
                <w:color w:val="000000"/>
                <w:sz w:val="18"/>
                <w:szCs w:val="16"/>
              </w:rPr>
            </w:pPr>
            <w:r w:rsidRPr="00BB7FEC">
              <w:rPr>
                <w:rFonts w:asciiTheme="minorHAnsi" w:hAnsiTheme="minorHAnsi" w:cs="Arial"/>
                <w:b/>
                <w:bCs/>
                <w:color w:val="000000"/>
                <w:sz w:val="18"/>
                <w:szCs w:val="16"/>
              </w:rPr>
              <w:t>Loan institution</w:t>
            </w:r>
          </w:p>
        </w:tc>
        <w:tc>
          <w:tcPr>
            <w:tcW w:w="500" w:type="pct"/>
            <w:tcBorders>
              <w:bottom w:val="single" w:sz="24" w:space="0" w:color="009999"/>
            </w:tcBorders>
            <w:shd w:val="clear" w:color="auto" w:fill="auto"/>
            <w:vAlign w:val="bottom"/>
            <w:hideMark/>
          </w:tcPr>
          <w:p w14:paraId="33B96371" w14:textId="287D63D4" w:rsidR="00BB7FEC" w:rsidRPr="00BB7FEC" w:rsidRDefault="00BB7FEC" w:rsidP="00625D5B">
            <w:pPr>
              <w:widowControl/>
              <w:spacing w:before="0" w:after="0" w:line="240" w:lineRule="auto"/>
              <w:jc w:val="center"/>
              <w:rPr>
                <w:rFonts w:asciiTheme="minorHAnsi" w:hAnsiTheme="minorHAnsi" w:cs="Arial"/>
                <w:b/>
                <w:bCs/>
                <w:color w:val="000000"/>
                <w:sz w:val="18"/>
                <w:szCs w:val="16"/>
              </w:rPr>
            </w:pPr>
            <w:r w:rsidRPr="00BB7FEC">
              <w:rPr>
                <w:rFonts w:asciiTheme="minorHAnsi" w:hAnsiTheme="minorHAnsi" w:cs="Arial"/>
                <w:b/>
                <w:bCs/>
                <w:color w:val="000000"/>
                <w:sz w:val="18"/>
                <w:szCs w:val="16"/>
              </w:rPr>
              <w:t>Expected completion</w:t>
            </w:r>
          </w:p>
        </w:tc>
        <w:tc>
          <w:tcPr>
            <w:tcW w:w="670" w:type="pct"/>
            <w:tcBorders>
              <w:bottom w:val="single" w:sz="24" w:space="0" w:color="009999"/>
            </w:tcBorders>
            <w:shd w:val="clear" w:color="auto" w:fill="auto"/>
            <w:vAlign w:val="bottom"/>
            <w:hideMark/>
          </w:tcPr>
          <w:p w14:paraId="6A28B3E6" w14:textId="77777777" w:rsidR="00BB7FEC" w:rsidRPr="00BB7FEC" w:rsidRDefault="00BB7FEC" w:rsidP="00625D5B">
            <w:pPr>
              <w:widowControl/>
              <w:spacing w:before="0" w:after="0" w:line="240" w:lineRule="auto"/>
              <w:jc w:val="center"/>
              <w:rPr>
                <w:rFonts w:asciiTheme="minorHAnsi" w:hAnsiTheme="minorHAnsi" w:cs="Arial"/>
                <w:b/>
                <w:bCs/>
                <w:color w:val="000000"/>
                <w:sz w:val="18"/>
                <w:szCs w:val="16"/>
              </w:rPr>
            </w:pPr>
            <w:r w:rsidRPr="00BB7FEC">
              <w:rPr>
                <w:rFonts w:asciiTheme="minorHAnsi" w:hAnsiTheme="minorHAnsi" w:cs="Arial"/>
                <w:b/>
                <w:bCs/>
                <w:color w:val="000000"/>
                <w:sz w:val="18"/>
                <w:szCs w:val="16"/>
              </w:rPr>
              <w:t>Current phase</w:t>
            </w:r>
          </w:p>
        </w:tc>
      </w:tr>
      <w:tr w:rsidR="00BB7FEC" w:rsidRPr="00BB7FEC" w14:paraId="49D661A8" w14:textId="77777777" w:rsidTr="00BB7FEC">
        <w:trPr>
          <w:trHeight w:val="1830"/>
        </w:trPr>
        <w:tc>
          <w:tcPr>
            <w:tcW w:w="496" w:type="pct"/>
            <w:tcBorders>
              <w:top w:val="single" w:sz="24" w:space="0" w:color="009999"/>
              <w:bottom w:val="dotted" w:sz="4" w:space="0" w:color="009999"/>
            </w:tcBorders>
            <w:shd w:val="clear" w:color="auto" w:fill="auto"/>
            <w:vAlign w:val="center"/>
            <w:hideMark/>
          </w:tcPr>
          <w:p w14:paraId="78985C61" w14:textId="77777777" w:rsidR="00BB7FEC" w:rsidRPr="00BB7FEC" w:rsidRDefault="00BB7FEC" w:rsidP="00BB7FEC">
            <w:pPr>
              <w:widowControl/>
              <w:spacing w:before="0" w:after="0" w:line="240" w:lineRule="auto"/>
              <w:jc w:val="center"/>
              <w:rPr>
                <w:rFonts w:asciiTheme="minorHAnsi" w:hAnsiTheme="minorHAnsi" w:cs="Arial"/>
                <w:b/>
                <w:color w:val="000000"/>
                <w:sz w:val="18"/>
                <w:szCs w:val="16"/>
              </w:rPr>
            </w:pPr>
            <w:r w:rsidRPr="00BB7FEC">
              <w:rPr>
                <w:rFonts w:asciiTheme="minorHAnsi" w:hAnsiTheme="minorHAnsi" w:cs="Arial"/>
                <w:b/>
                <w:color w:val="000000"/>
                <w:sz w:val="18"/>
                <w:szCs w:val="16"/>
              </w:rPr>
              <w:t>PRJ-KOS-TRA-001</w:t>
            </w:r>
          </w:p>
        </w:tc>
        <w:tc>
          <w:tcPr>
            <w:tcW w:w="566" w:type="pct"/>
            <w:tcBorders>
              <w:top w:val="single" w:sz="24" w:space="0" w:color="009999"/>
              <w:bottom w:val="dotted" w:sz="4" w:space="0" w:color="009999"/>
            </w:tcBorders>
            <w:shd w:val="clear" w:color="auto" w:fill="auto"/>
            <w:vAlign w:val="center"/>
            <w:hideMark/>
          </w:tcPr>
          <w:p w14:paraId="081CFA9D" w14:textId="787341CB" w:rsidR="00BB7FEC" w:rsidRPr="00BB7FEC" w:rsidRDefault="00BB7FEC" w:rsidP="00BB7FEC">
            <w:pPr>
              <w:widowControl/>
              <w:spacing w:before="0" w:after="0" w:line="240" w:lineRule="auto"/>
              <w:jc w:val="center"/>
              <w:rPr>
                <w:rFonts w:asciiTheme="minorHAnsi" w:hAnsiTheme="minorHAnsi" w:cs="Arial"/>
                <w:color w:val="000000"/>
                <w:sz w:val="16"/>
                <w:szCs w:val="16"/>
              </w:rPr>
            </w:pPr>
            <w:r w:rsidRPr="00BB7FEC">
              <w:rPr>
                <w:rFonts w:asciiTheme="minorHAnsi" w:hAnsiTheme="minorHAnsi" w:cs="Arial"/>
                <w:color w:val="000000"/>
                <w:sz w:val="16"/>
                <w:szCs w:val="16"/>
              </w:rPr>
              <w:t>Orient/East-Med Corridor: The Former Yugoslav Republic of Macedonia – Kosovo</w:t>
            </w:r>
            <w:r w:rsidR="00885F57">
              <w:rPr>
                <w:rFonts w:asciiTheme="minorHAnsi" w:hAnsiTheme="minorHAnsi" w:cs="Arial"/>
                <w:color w:val="000000"/>
                <w:sz w:val="16"/>
                <w:szCs w:val="16"/>
              </w:rPr>
              <w:t>*</w:t>
            </w:r>
            <w:r w:rsidRPr="00BB7FEC">
              <w:rPr>
                <w:rFonts w:asciiTheme="minorHAnsi" w:hAnsiTheme="minorHAnsi" w:cs="Arial"/>
                <w:color w:val="000000"/>
                <w:sz w:val="16"/>
                <w:szCs w:val="16"/>
              </w:rPr>
              <w:t xml:space="preserve"> – Serbia R10 Rail Interconnection</w:t>
            </w:r>
          </w:p>
        </w:tc>
        <w:tc>
          <w:tcPr>
            <w:tcW w:w="536" w:type="pct"/>
            <w:tcBorders>
              <w:top w:val="single" w:sz="24" w:space="0" w:color="009999"/>
              <w:bottom w:val="dotted" w:sz="4" w:space="0" w:color="009999"/>
            </w:tcBorders>
            <w:shd w:val="clear" w:color="auto" w:fill="auto"/>
            <w:vAlign w:val="center"/>
            <w:hideMark/>
          </w:tcPr>
          <w:p w14:paraId="5AC718CC" w14:textId="7979B48E" w:rsidR="00BB7FEC" w:rsidRPr="00BB7FEC" w:rsidRDefault="00BB7FEC" w:rsidP="00BB7FEC">
            <w:pPr>
              <w:widowControl/>
              <w:spacing w:before="0" w:after="0" w:line="240" w:lineRule="auto"/>
              <w:jc w:val="center"/>
              <w:rPr>
                <w:rFonts w:asciiTheme="minorHAnsi" w:hAnsiTheme="minorHAnsi" w:cs="Arial"/>
                <w:color w:val="000000"/>
                <w:sz w:val="16"/>
                <w:szCs w:val="16"/>
              </w:rPr>
            </w:pPr>
            <w:r w:rsidRPr="00BB7FEC">
              <w:rPr>
                <w:rFonts w:asciiTheme="minorHAnsi" w:hAnsiTheme="minorHAnsi" w:cs="Arial"/>
                <w:color w:val="000000"/>
                <w:sz w:val="16"/>
                <w:szCs w:val="16"/>
              </w:rPr>
              <w:t>Kosovo Railways JSC</w:t>
            </w:r>
            <w:r w:rsidR="00625D5B">
              <w:rPr>
                <w:rFonts w:asciiTheme="minorHAnsi" w:hAnsiTheme="minorHAnsi" w:cs="Arial"/>
                <w:color w:val="000000"/>
                <w:sz w:val="16"/>
                <w:szCs w:val="16"/>
              </w:rPr>
              <w:t xml:space="preserve"> </w:t>
            </w:r>
            <w:r w:rsidRPr="00BB7FEC">
              <w:rPr>
                <w:rFonts w:asciiTheme="minorHAnsi" w:hAnsiTheme="minorHAnsi" w:cs="Arial"/>
                <w:color w:val="000000"/>
                <w:sz w:val="16"/>
                <w:szCs w:val="16"/>
              </w:rPr>
              <w:t>(InfraKos Sh. A.); Ministry of Finance; Ministry of Infrastructure</w:t>
            </w:r>
          </w:p>
        </w:tc>
        <w:tc>
          <w:tcPr>
            <w:tcW w:w="412" w:type="pct"/>
            <w:tcBorders>
              <w:top w:val="single" w:sz="24" w:space="0" w:color="009999"/>
              <w:bottom w:val="dotted" w:sz="4" w:space="0" w:color="009999"/>
            </w:tcBorders>
            <w:shd w:val="clear" w:color="auto" w:fill="auto"/>
            <w:vAlign w:val="center"/>
            <w:hideMark/>
          </w:tcPr>
          <w:p w14:paraId="230F3A0E" w14:textId="77777777" w:rsidR="00BB7FEC" w:rsidRPr="00BB7FEC" w:rsidRDefault="00BB7FEC" w:rsidP="00BB7FEC">
            <w:pPr>
              <w:widowControl/>
              <w:spacing w:before="0" w:after="0" w:line="240" w:lineRule="auto"/>
              <w:jc w:val="center"/>
              <w:rPr>
                <w:rFonts w:asciiTheme="minorHAnsi" w:hAnsiTheme="minorHAnsi" w:cs="Arial"/>
                <w:color w:val="000000"/>
                <w:sz w:val="16"/>
                <w:szCs w:val="16"/>
              </w:rPr>
            </w:pPr>
            <w:r w:rsidRPr="00BB7FEC">
              <w:rPr>
                <w:rFonts w:asciiTheme="minorHAnsi" w:hAnsiTheme="minorHAnsi" w:cs="Arial"/>
                <w:color w:val="000000"/>
                <w:sz w:val="16"/>
                <w:szCs w:val="16"/>
              </w:rPr>
              <w:t>95.4 mil euro</w:t>
            </w:r>
          </w:p>
        </w:tc>
        <w:tc>
          <w:tcPr>
            <w:tcW w:w="489" w:type="pct"/>
            <w:tcBorders>
              <w:top w:val="single" w:sz="24" w:space="0" w:color="009999"/>
              <w:bottom w:val="dotted" w:sz="4" w:space="0" w:color="009999"/>
            </w:tcBorders>
            <w:shd w:val="clear" w:color="auto" w:fill="auto"/>
            <w:vAlign w:val="center"/>
            <w:hideMark/>
          </w:tcPr>
          <w:p w14:paraId="1A32ECCD" w14:textId="77777777" w:rsidR="00BB7FEC" w:rsidRPr="00BB7FEC" w:rsidRDefault="00BB7FEC" w:rsidP="00BB7FEC">
            <w:pPr>
              <w:widowControl/>
              <w:spacing w:before="0" w:after="0" w:line="240" w:lineRule="auto"/>
              <w:jc w:val="center"/>
              <w:rPr>
                <w:rFonts w:asciiTheme="minorHAnsi" w:hAnsiTheme="minorHAnsi" w:cs="Arial"/>
                <w:color w:val="000000"/>
                <w:sz w:val="16"/>
                <w:szCs w:val="16"/>
              </w:rPr>
            </w:pPr>
            <w:r w:rsidRPr="00BB7FEC">
              <w:rPr>
                <w:rFonts w:asciiTheme="minorHAnsi" w:hAnsiTheme="minorHAnsi" w:cs="Arial"/>
                <w:color w:val="000000"/>
                <w:sz w:val="16"/>
                <w:szCs w:val="16"/>
              </w:rPr>
              <w:t>43.05 mil</w:t>
            </w:r>
          </w:p>
        </w:tc>
        <w:tc>
          <w:tcPr>
            <w:tcW w:w="345" w:type="pct"/>
            <w:tcBorders>
              <w:top w:val="single" w:sz="24" w:space="0" w:color="009999"/>
              <w:bottom w:val="dotted" w:sz="4" w:space="0" w:color="009999"/>
            </w:tcBorders>
            <w:shd w:val="clear" w:color="auto" w:fill="auto"/>
            <w:vAlign w:val="center"/>
            <w:hideMark/>
          </w:tcPr>
          <w:p w14:paraId="2EB3336A" w14:textId="77777777" w:rsidR="00BB7FEC" w:rsidRPr="00BB7FEC" w:rsidRDefault="00BB7FEC" w:rsidP="00BB7FEC">
            <w:pPr>
              <w:widowControl/>
              <w:spacing w:before="0" w:after="0" w:line="240" w:lineRule="auto"/>
              <w:jc w:val="center"/>
              <w:rPr>
                <w:rFonts w:asciiTheme="minorHAnsi" w:hAnsiTheme="minorHAnsi" w:cs="Arial"/>
                <w:color w:val="000000"/>
                <w:sz w:val="16"/>
                <w:szCs w:val="16"/>
              </w:rPr>
            </w:pPr>
            <w:r w:rsidRPr="00BB7FEC">
              <w:rPr>
                <w:rFonts w:asciiTheme="minorHAnsi" w:hAnsiTheme="minorHAnsi" w:cs="Arial"/>
                <w:color w:val="000000"/>
                <w:sz w:val="16"/>
                <w:szCs w:val="16"/>
              </w:rPr>
              <w:t>13.07 mil</w:t>
            </w:r>
          </w:p>
        </w:tc>
        <w:tc>
          <w:tcPr>
            <w:tcW w:w="492" w:type="pct"/>
            <w:tcBorders>
              <w:top w:val="single" w:sz="24" w:space="0" w:color="009999"/>
              <w:bottom w:val="dotted" w:sz="4" w:space="0" w:color="009999"/>
            </w:tcBorders>
            <w:shd w:val="clear" w:color="auto" w:fill="auto"/>
            <w:vAlign w:val="center"/>
            <w:hideMark/>
          </w:tcPr>
          <w:p w14:paraId="2BC8332A" w14:textId="77777777" w:rsidR="00BB7FEC" w:rsidRPr="00BB7FEC" w:rsidRDefault="00BB7FEC" w:rsidP="00BB7FEC">
            <w:pPr>
              <w:widowControl/>
              <w:spacing w:before="0" w:after="0" w:line="240" w:lineRule="auto"/>
              <w:jc w:val="center"/>
              <w:rPr>
                <w:rFonts w:asciiTheme="minorHAnsi" w:hAnsiTheme="minorHAnsi" w:cs="Arial"/>
                <w:color w:val="000000"/>
                <w:sz w:val="16"/>
                <w:szCs w:val="16"/>
              </w:rPr>
            </w:pPr>
            <w:r w:rsidRPr="00BB7FEC">
              <w:rPr>
                <w:rFonts w:asciiTheme="minorHAnsi" w:hAnsiTheme="minorHAnsi" w:cs="Arial"/>
                <w:color w:val="000000"/>
                <w:sz w:val="16"/>
                <w:szCs w:val="16"/>
              </w:rPr>
              <w:t>38.5 mil</w:t>
            </w:r>
          </w:p>
        </w:tc>
        <w:tc>
          <w:tcPr>
            <w:tcW w:w="494" w:type="pct"/>
            <w:tcBorders>
              <w:top w:val="single" w:sz="24" w:space="0" w:color="009999"/>
              <w:bottom w:val="dotted" w:sz="4" w:space="0" w:color="009999"/>
            </w:tcBorders>
            <w:shd w:val="clear" w:color="auto" w:fill="auto"/>
            <w:vAlign w:val="center"/>
            <w:hideMark/>
          </w:tcPr>
          <w:p w14:paraId="3A5F9AF0" w14:textId="77777777" w:rsidR="00BB7FEC" w:rsidRPr="00BB7FEC" w:rsidRDefault="00BB7FEC" w:rsidP="00BB7FEC">
            <w:pPr>
              <w:widowControl/>
              <w:spacing w:before="0" w:after="0" w:line="240" w:lineRule="auto"/>
              <w:jc w:val="center"/>
              <w:rPr>
                <w:rFonts w:asciiTheme="minorHAnsi" w:hAnsiTheme="minorHAnsi" w:cs="Arial"/>
                <w:color w:val="000000"/>
                <w:sz w:val="16"/>
                <w:szCs w:val="16"/>
              </w:rPr>
            </w:pPr>
            <w:r w:rsidRPr="00BB7FEC">
              <w:rPr>
                <w:rFonts w:asciiTheme="minorHAnsi" w:hAnsiTheme="minorHAnsi" w:cs="Arial"/>
                <w:color w:val="000000"/>
                <w:sz w:val="16"/>
                <w:szCs w:val="16"/>
              </w:rPr>
              <w:t>EBRD; EIB</w:t>
            </w:r>
          </w:p>
        </w:tc>
        <w:tc>
          <w:tcPr>
            <w:tcW w:w="500" w:type="pct"/>
            <w:tcBorders>
              <w:top w:val="single" w:sz="24" w:space="0" w:color="009999"/>
              <w:bottom w:val="dotted" w:sz="4" w:space="0" w:color="009999"/>
            </w:tcBorders>
            <w:shd w:val="clear" w:color="auto" w:fill="auto"/>
            <w:vAlign w:val="center"/>
            <w:hideMark/>
          </w:tcPr>
          <w:p w14:paraId="00C7CA60" w14:textId="77777777" w:rsidR="00BB7FEC" w:rsidRPr="00BB7FEC" w:rsidRDefault="00BB7FEC" w:rsidP="00BB7FEC">
            <w:pPr>
              <w:widowControl/>
              <w:spacing w:before="0" w:after="0" w:line="240" w:lineRule="auto"/>
              <w:jc w:val="center"/>
              <w:rPr>
                <w:rFonts w:asciiTheme="minorHAnsi" w:hAnsiTheme="minorHAnsi" w:cs="Arial"/>
                <w:color w:val="000000"/>
                <w:sz w:val="16"/>
                <w:szCs w:val="16"/>
              </w:rPr>
            </w:pPr>
            <w:r w:rsidRPr="00BB7FEC">
              <w:rPr>
                <w:rFonts w:asciiTheme="minorHAnsi" w:hAnsiTheme="minorHAnsi" w:cs="Arial"/>
                <w:color w:val="000000"/>
                <w:sz w:val="16"/>
                <w:szCs w:val="16"/>
              </w:rPr>
              <w:t>End of 2021</w:t>
            </w:r>
          </w:p>
        </w:tc>
        <w:tc>
          <w:tcPr>
            <w:tcW w:w="670" w:type="pct"/>
            <w:tcBorders>
              <w:top w:val="single" w:sz="24" w:space="0" w:color="009999"/>
              <w:bottom w:val="dotted" w:sz="4" w:space="0" w:color="009999"/>
            </w:tcBorders>
            <w:shd w:val="clear" w:color="auto" w:fill="auto"/>
            <w:vAlign w:val="center"/>
            <w:hideMark/>
          </w:tcPr>
          <w:p w14:paraId="0BAB688B" w14:textId="77777777" w:rsidR="00BB7FEC" w:rsidRPr="00BB7FEC" w:rsidRDefault="00BB7FEC" w:rsidP="00BB7FEC">
            <w:pPr>
              <w:widowControl/>
              <w:spacing w:before="0" w:after="0" w:line="240" w:lineRule="auto"/>
              <w:jc w:val="center"/>
              <w:rPr>
                <w:rFonts w:asciiTheme="minorHAnsi" w:hAnsiTheme="minorHAnsi" w:cs="Arial"/>
                <w:color w:val="000000"/>
                <w:sz w:val="16"/>
                <w:szCs w:val="16"/>
              </w:rPr>
            </w:pPr>
            <w:r w:rsidRPr="00BB7FEC">
              <w:rPr>
                <w:rFonts w:asciiTheme="minorHAnsi" w:hAnsiTheme="minorHAnsi" w:cs="Arial"/>
                <w:color w:val="000000"/>
                <w:sz w:val="16"/>
                <w:szCs w:val="16"/>
              </w:rPr>
              <w:t>Implementation/Preparation</w:t>
            </w:r>
          </w:p>
        </w:tc>
      </w:tr>
      <w:tr w:rsidR="00BB7FEC" w:rsidRPr="00BB7FEC" w14:paraId="414DBCBA" w14:textId="77777777" w:rsidTr="00BB7FEC">
        <w:trPr>
          <w:trHeight w:val="2060"/>
        </w:trPr>
        <w:tc>
          <w:tcPr>
            <w:tcW w:w="496" w:type="pct"/>
            <w:tcBorders>
              <w:top w:val="dotted" w:sz="4" w:space="0" w:color="009999"/>
              <w:bottom w:val="single" w:sz="4" w:space="0" w:color="009999"/>
            </w:tcBorders>
            <w:shd w:val="clear" w:color="auto" w:fill="auto"/>
            <w:vAlign w:val="center"/>
            <w:hideMark/>
          </w:tcPr>
          <w:p w14:paraId="406D421C" w14:textId="77777777" w:rsidR="00BB7FEC" w:rsidRPr="00BB7FEC" w:rsidRDefault="00BB7FEC" w:rsidP="00BB7FEC">
            <w:pPr>
              <w:widowControl/>
              <w:spacing w:before="0" w:after="0" w:line="240" w:lineRule="auto"/>
              <w:jc w:val="center"/>
              <w:rPr>
                <w:rFonts w:asciiTheme="minorHAnsi" w:hAnsiTheme="minorHAnsi" w:cs="Arial"/>
                <w:b/>
                <w:color w:val="000000"/>
                <w:sz w:val="18"/>
                <w:szCs w:val="16"/>
              </w:rPr>
            </w:pPr>
            <w:r w:rsidRPr="00BB7FEC">
              <w:rPr>
                <w:rFonts w:asciiTheme="minorHAnsi" w:hAnsiTheme="minorHAnsi" w:cs="Arial"/>
                <w:b/>
                <w:color w:val="000000"/>
                <w:sz w:val="18"/>
                <w:szCs w:val="16"/>
              </w:rPr>
              <w:t>WB19-KOS-TRA-01</w:t>
            </w:r>
          </w:p>
        </w:tc>
        <w:tc>
          <w:tcPr>
            <w:tcW w:w="566" w:type="pct"/>
            <w:tcBorders>
              <w:top w:val="dotted" w:sz="4" w:space="0" w:color="009999"/>
              <w:bottom w:val="single" w:sz="4" w:space="0" w:color="009999"/>
            </w:tcBorders>
            <w:shd w:val="clear" w:color="auto" w:fill="auto"/>
            <w:vAlign w:val="center"/>
            <w:hideMark/>
          </w:tcPr>
          <w:p w14:paraId="3A8E06B0" w14:textId="78AFF983" w:rsidR="00BB7FEC" w:rsidRPr="00BB7FEC" w:rsidRDefault="00BB7FEC" w:rsidP="00BB7FEC">
            <w:pPr>
              <w:widowControl/>
              <w:spacing w:before="0" w:after="0" w:line="240" w:lineRule="auto"/>
              <w:jc w:val="center"/>
              <w:rPr>
                <w:rFonts w:asciiTheme="minorHAnsi" w:hAnsiTheme="minorHAnsi" w:cs="Arial"/>
                <w:color w:val="000000"/>
                <w:sz w:val="16"/>
                <w:szCs w:val="16"/>
              </w:rPr>
            </w:pPr>
            <w:r w:rsidRPr="00BB7FEC">
              <w:rPr>
                <w:rFonts w:asciiTheme="minorHAnsi" w:hAnsiTheme="minorHAnsi" w:cs="Arial"/>
                <w:color w:val="000000"/>
                <w:sz w:val="16"/>
                <w:szCs w:val="16"/>
              </w:rPr>
              <w:t>Technical Assistance - Orient/East-Med Corridor: Kosovo</w:t>
            </w:r>
            <w:r w:rsidR="00885F57">
              <w:rPr>
                <w:rFonts w:asciiTheme="minorHAnsi" w:hAnsiTheme="minorHAnsi" w:cs="Arial"/>
                <w:color w:val="000000"/>
                <w:sz w:val="16"/>
                <w:szCs w:val="16"/>
              </w:rPr>
              <w:t>*</w:t>
            </w:r>
            <w:r w:rsidRPr="00BB7FEC">
              <w:rPr>
                <w:rFonts w:asciiTheme="minorHAnsi" w:hAnsiTheme="minorHAnsi" w:cs="Arial"/>
                <w:color w:val="000000"/>
                <w:sz w:val="16"/>
                <w:szCs w:val="16"/>
              </w:rPr>
              <w:t xml:space="preserve"> – Serbia R7 Road Interconnection, Pristina – Merdare Section</w:t>
            </w:r>
          </w:p>
        </w:tc>
        <w:tc>
          <w:tcPr>
            <w:tcW w:w="536" w:type="pct"/>
            <w:tcBorders>
              <w:top w:val="dotted" w:sz="4" w:space="0" w:color="009999"/>
              <w:bottom w:val="single" w:sz="4" w:space="0" w:color="009999"/>
            </w:tcBorders>
            <w:shd w:val="clear" w:color="auto" w:fill="auto"/>
            <w:vAlign w:val="center"/>
            <w:hideMark/>
          </w:tcPr>
          <w:p w14:paraId="75A35198" w14:textId="7FB77724" w:rsidR="00BB7FEC" w:rsidRPr="00BB7FEC" w:rsidRDefault="00BB7FEC" w:rsidP="00BB7FEC">
            <w:pPr>
              <w:widowControl/>
              <w:spacing w:before="0" w:after="0" w:line="240" w:lineRule="auto"/>
              <w:jc w:val="center"/>
              <w:rPr>
                <w:rFonts w:asciiTheme="minorHAnsi" w:hAnsiTheme="minorHAnsi" w:cs="Arial"/>
                <w:color w:val="000000"/>
                <w:sz w:val="16"/>
                <w:szCs w:val="16"/>
              </w:rPr>
            </w:pPr>
            <w:r w:rsidRPr="00BB7FEC">
              <w:rPr>
                <w:rFonts w:asciiTheme="minorHAnsi" w:hAnsiTheme="minorHAnsi" w:cs="Arial"/>
                <w:color w:val="000000"/>
                <w:sz w:val="16"/>
                <w:szCs w:val="16"/>
              </w:rPr>
              <w:t>Ministry of Finance and the Department of Road Infrastructure within the Ministry of Infrastructure</w:t>
            </w:r>
          </w:p>
        </w:tc>
        <w:tc>
          <w:tcPr>
            <w:tcW w:w="412" w:type="pct"/>
            <w:tcBorders>
              <w:top w:val="dotted" w:sz="4" w:space="0" w:color="009999"/>
              <w:bottom w:val="single" w:sz="4" w:space="0" w:color="009999"/>
            </w:tcBorders>
            <w:shd w:val="clear" w:color="auto" w:fill="auto"/>
            <w:vAlign w:val="center"/>
            <w:hideMark/>
          </w:tcPr>
          <w:p w14:paraId="157E3540" w14:textId="7C5AB512" w:rsidR="00BB7FEC" w:rsidRPr="00BB7FEC" w:rsidRDefault="00BB7FEC" w:rsidP="00BB7FEC">
            <w:pPr>
              <w:widowControl/>
              <w:spacing w:before="0" w:after="0" w:line="240" w:lineRule="auto"/>
              <w:jc w:val="center"/>
              <w:rPr>
                <w:rFonts w:asciiTheme="minorHAnsi" w:hAnsiTheme="minorHAnsi" w:cs="Arial"/>
                <w:color w:val="000000"/>
                <w:sz w:val="16"/>
                <w:szCs w:val="16"/>
              </w:rPr>
            </w:pPr>
            <w:r w:rsidRPr="00BB7FEC">
              <w:rPr>
                <w:rFonts w:asciiTheme="minorHAnsi" w:hAnsiTheme="minorHAnsi" w:cs="Arial"/>
                <w:color w:val="000000"/>
                <w:sz w:val="16"/>
                <w:szCs w:val="16"/>
              </w:rPr>
              <w:t>137 mil</w:t>
            </w:r>
          </w:p>
        </w:tc>
        <w:tc>
          <w:tcPr>
            <w:tcW w:w="489" w:type="pct"/>
            <w:tcBorders>
              <w:top w:val="dotted" w:sz="4" w:space="0" w:color="009999"/>
              <w:bottom w:val="single" w:sz="4" w:space="0" w:color="009999"/>
            </w:tcBorders>
            <w:shd w:val="clear" w:color="auto" w:fill="auto"/>
            <w:vAlign w:val="center"/>
            <w:hideMark/>
          </w:tcPr>
          <w:p w14:paraId="25CD83A3" w14:textId="77777777" w:rsidR="00BB7FEC" w:rsidRPr="00BB7FEC" w:rsidRDefault="00BB7FEC" w:rsidP="00BB7FEC">
            <w:pPr>
              <w:widowControl/>
              <w:spacing w:before="0" w:after="0" w:line="240" w:lineRule="auto"/>
              <w:jc w:val="center"/>
              <w:rPr>
                <w:rFonts w:asciiTheme="minorHAnsi" w:hAnsiTheme="minorHAnsi" w:cs="Arial"/>
                <w:color w:val="000000"/>
                <w:sz w:val="16"/>
                <w:szCs w:val="16"/>
              </w:rPr>
            </w:pPr>
            <w:r w:rsidRPr="00BB7FEC">
              <w:rPr>
                <w:rFonts w:asciiTheme="minorHAnsi" w:hAnsiTheme="minorHAnsi" w:cs="Arial"/>
                <w:color w:val="000000"/>
                <w:sz w:val="16"/>
                <w:szCs w:val="16"/>
              </w:rPr>
              <w:t>4.4 mil</w:t>
            </w:r>
          </w:p>
        </w:tc>
        <w:tc>
          <w:tcPr>
            <w:tcW w:w="345" w:type="pct"/>
            <w:tcBorders>
              <w:top w:val="dotted" w:sz="4" w:space="0" w:color="009999"/>
              <w:bottom w:val="single" w:sz="4" w:space="0" w:color="009999"/>
            </w:tcBorders>
            <w:shd w:val="clear" w:color="auto" w:fill="auto"/>
            <w:vAlign w:val="center"/>
            <w:hideMark/>
          </w:tcPr>
          <w:p w14:paraId="583FBE35" w14:textId="77777777" w:rsidR="00BB7FEC" w:rsidRPr="00BB7FEC" w:rsidRDefault="00BB7FEC" w:rsidP="00BB7FEC">
            <w:pPr>
              <w:widowControl/>
              <w:spacing w:before="0" w:after="0" w:line="240" w:lineRule="auto"/>
              <w:jc w:val="center"/>
              <w:rPr>
                <w:rFonts w:asciiTheme="minorHAnsi" w:hAnsiTheme="minorHAnsi" w:cs="Arial"/>
                <w:color w:val="000000"/>
                <w:sz w:val="16"/>
                <w:szCs w:val="16"/>
              </w:rPr>
            </w:pPr>
            <w:r w:rsidRPr="00BB7FEC">
              <w:rPr>
                <w:rFonts w:asciiTheme="minorHAnsi" w:hAnsiTheme="minorHAnsi" w:cs="Arial"/>
                <w:color w:val="000000"/>
                <w:sz w:val="16"/>
                <w:szCs w:val="16"/>
              </w:rPr>
              <w:t>/</w:t>
            </w:r>
          </w:p>
        </w:tc>
        <w:tc>
          <w:tcPr>
            <w:tcW w:w="492" w:type="pct"/>
            <w:tcBorders>
              <w:top w:val="dotted" w:sz="4" w:space="0" w:color="009999"/>
              <w:bottom w:val="single" w:sz="4" w:space="0" w:color="009999"/>
            </w:tcBorders>
            <w:shd w:val="clear" w:color="auto" w:fill="auto"/>
            <w:vAlign w:val="center"/>
            <w:hideMark/>
          </w:tcPr>
          <w:p w14:paraId="2070E7B9" w14:textId="77777777" w:rsidR="00BB7FEC" w:rsidRPr="00BB7FEC" w:rsidRDefault="00BB7FEC" w:rsidP="00BB7FEC">
            <w:pPr>
              <w:widowControl/>
              <w:spacing w:before="0" w:after="0" w:line="240" w:lineRule="auto"/>
              <w:jc w:val="center"/>
              <w:rPr>
                <w:rFonts w:asciiTheme="minorHAnsi" w:hAnsiTheme="minorHAnsi" w:cs="Arial"/>
                <w:color w:val="000000"/>
                <w:sz w:val="16"/>
                <w:szCs w:val="16"/>
              </w:rPr>
            </w:pPr>
            <w:r w:rsidRPr="00BB7FEC">
              <w:rPr>
                <w:rFonts w:asciiTheme="minorHAnsi" w:hAnsiTheme="minorHAnsi" w:cs="Arial"/>
                <w:color w:val="000000"/>
                <w:sz w:val="16"/>
                <w:szCs w:val="16"/>
              </w:rPr>
              <w:t>/</w:t>
            </w:r>
          </w:p>
        </w:tc>
        <w:tc>
          <w:tcPr>
            <w:tcW w:w="494" w:type="pct"/>
            <w:tcBorders>
              <w:top w:val="dotted" w:sz="4" w:space="0" w:color="009999"/>
              <w:bottom w:val="single" w:sz="4" w:space="0" w:color="009999"/>
            </w:tcBorders>
            <w:shd w:val="clear" w:color="auto" w:fill="auto"/>
            <w:vAlign w:val="center"/>
            <w:hideMark/>
          </w:tcPr>
          <w:p w14:paraId="26767056" w14:textId="77777777" w:rsidR="00BB7FEC" w:rsidRPr="00BB7FEC" w:rsidRDefault="00BB7FEC" w:rsidP="00BB7FEC">
            <w:pPr>
              <w:widowControl/>
              <w:spacing w:before="0" w:after="0" w:line="240" w:lineRule="auto"/>
              <w:jc w:val="center"/>
              <w:rPr>
                <w:rFonts w:asciiTheme="minorHAnsi" w:hAnsiTheme="minorHAnsi" w:cs="Arial"/>
                <w:color w:val="000000"/>
                <w:sz w:val="16"/>
                <w:szCs w:val="16"/>
              </w:rPr>
            </w:pPr>
            <w:r w:rsidRPr="00BB7FEC">
              <w:rPr>
                <w:rFonts w:asciiTheme="minorHAnsi" w:hAnsiTheme="minorHAnsi" w:cs="Arial"/>
                <w:color w:val="000000"/>
                <w:sz w:val="16"/>
                <w:szCs w:val="16"/>
              </w:rPr>
              <w:t>/</w:t>
            </w:r>
          </w:p>
        </w:tc>
        <w:tc>
          <w:tcPr>
            <w:tcW w:w="500" w:type="pct"/>
            <w:tcBorders>
              <w:top w:val="dotted" w:sz="4" w:space="0" w:color="009999"/>
              <w:bottom w:val="single" w:sz="4" w:space="0" w:color="009999"/>
            </w:tcBorders>
            <w:shd w:val="clear" w:color="auto" w:fill="auto"/>
            <w:vAlign w:val="center"/>
            <w:hideMark/>
          </w:tcPr>
          <w:p w14:paraId="28C05BB3" w14:textId="77777777" w:rsidR="00BB7FEC" w:rsidRPr="00BB7FEC" w:rsidRDefault="00BB7FEC" w:rsidP="00BB7FEC">
            <w:pPr>
              <w:widowControl/>
              <w:spacing w:before="0" w:after="0" w:line="240" w:lineRule="auto"/>
              <w:jc w:val="center"/>
              <w:rPr>
                <w:rFonts w:asciiTheme="minorHAnsi" w:hAnsiTheme="minorHAnsi" w:cs="Arial"/>
                <w:color w:val="000000"/>
                <w:sz w:val="16"/>
                <w:szCs w:val="16"/>
              </w:rPr>
            </w:pPr>
            <w:r w:rsidRPr="00BB7FEC">
              <w:rPr>
                <w:rFonts w:asciiTheme="minorHAnsi" w:hAnsiTheme="minorHAnsi" w:cs="Arial"/>
                <w:color w:val="000000"/>
                <w:sz w:val="16"/>
                <w:szCs w:val="16"/>
              </w:rPr>
              <w:t>End of 2022</w:t>
            </w:r>
          </w:p>
        </w:tc>
        <w:tc>
          <w:tcPr>
            <w:tcW w:w="670" w:type="pct"/>
            <w:tcBorders>
              <w:top w:val="dotted" w:sz="4" w:space="0" w:color="009999"/>
              <w:bottom w:val="single" w:sz="4" w:space="0" w:color="009999"/>
            </w:tcBorders>
            <w:shd w:val="clear" w:color="auto" w:fill="auto"/>
            <w:vAlign w:val="center"/>
            <w:hideMark/>
          </w:tcPr>
          <w:p w14:paraId="768AAE4D" w14:textId="77777777" w:rsidR="00BB7FEC" w:rsidRPr="00BB7FEC" w:rsidRDefault="00BB7FEC" w:rsidP="00BB7FEC">
            <w:pPr>
              <w:widowControl/>
              <w:spacing w:before="0" w:after="0" w:line="240" w:lineRule="auto"/>
              <w:jc w:val="center"/>
              <w:rPr>
                <w:rFonts w:asciiTheme="minorHAnsi" w:hAnsiTheme="minorHAnsi" w:cs="Arial"/>
                <w:color w:val="000000"/>
                <w:sz w:val="16"/>
                <w:szCs w:val="16"/>
              </w:rPr>
            </w:pPr>
            <w:r w:rsidRPr="00BB7FEC">
              <w:rPr>
                <w:rFonts w:asciiTheme="minorHAnsi" w:hAnsiTheme="minorHAnsi" w:cs="Arial"/>
                <w:color w:val="000000"/>
                <w:sz w:val="16"/>
                <w:szCs w:val="16"/>
              </w:rPr>
              <w:t>Preparation</w:t>
            </w:r>
          </w:p>
        </w:tc>
      </w:tr>
    </w:tbl>
    <w:p w14:paraId="79DB3C79" w14:textId="51821B89" w:rsidR="00FE0C48" w:rsidRPr="00BB7FEC" w:rsidRDefault="00FE0C48" w:rsidP="00FE0C48">
      <w:pPr>
        <w:rPr>
          <w:sz w:val="18"/>
          <w:szCs w:val="16"/>
          <w:lang w:val="en-GB"/>
        </w:rPr>
      </w:pPr>
      <w:r w:rsidRPr="00BB7FEC">
        <w:rPr>
          <w:i/>
          <w:sz w:val="18"/>
          <w:szCs w:val="16"/>
          <w:lang w:val="en-GB"/>
        </w:rPr>
        <w:t>Source</w:t>
      </w:r>
      <w:r w:rsidRPr="00BB7FEC">
        <w:rPr>
          <w:sz w:val="18"/>
          <w:szCs w:val="16"/>
          <w:lang w:val="en-GB"/>
        </w:rPr>
        <w:t>: WBIF, 2018</w:t>
      </w:r>
    </w:p>
    <w:p w14:paraId="34F39568" w14:textId="77777777" w:rsidR="00BB7FEC" w:rsidRDefault="00BB7FEC" w:rsidP="00FE0C48">
      <w:pPr>
        <w:rPr>
          <w:shd w:val="clear" w:color="auto" w:fill="FFFFFF"/>
          <w:lang w:val="en-GB"/>
        </w:rPr>
        <w:sectPr w:rsidR="00BB7FEC" w:rsidSect="00BB7FEC">
          <w:headerReference w:type="first" r:id="rId22"/>
          <w:footerReference w:type="first" r:id="rId23"/>
          <w:pgSz w:w="14570" w:h="10318" w:orient="landscape" w:code="13"/>
          <w:pgMar w:top="1440" w:right="965" w:bottom="1440" w:left="1440" w:header="990" w:footer="675" w:gutter="0"/>
          <w:cols w:space="720"/>
          <w:titlePg/>
          <w:docGrid w:linePitch="360"/>
        </w:sectPr>
      </w:pPr>
    </w:p>
    <w:p w14:paraId="6AABE611" w14:textId="6EB402D0" w:rsidR="00FE0C48" w:rsidRPr="000612A1" w:rsidRDefault="00FE0C48" w:rsidP="00FE0C48">
      <w:pPr>
        <w:rPr>
          <w:shd w:val="clear" w:color="auto" w:fill="FFFFFF"/>
          <w:lang w:val="en-GB"/>
        </w:rPr>
      </w:pPr>
      <w:r w:rsidRPr="000612A1">
        <w:rPr>
          <w:shd w:val="clear" w:color="auto" w:fill="FFFFFF"/>
          <w:lang w:val="en-GB"/>
        </w:rPr>
        <w:lastRenderedPageBreak/>
        <w:t>The progress on the major ongoing infrastructural projects in Kosovo</w:t>
      </w:r>
      <w:r w:rsidR="00885F57">
        <w:rPr>
          <w:shd w:val="clear" w:color="auto" w:fill="FFFFFF"/>
          <w:lang w:val="en-GB"/>
        </w:rPr>
        <w:t>*</w:t>
      </w:r>
      <w:r w:rsidRPr="000612A1">
        <w:rPr>
          <w:shd w:val="clear" w:color="auto" w:fill="FFFFFF"/>
          <w:lang w:val="en-GB"/>
        </w:rPr>
        <w:t xml:space="preserve"> has been mixed and success is difficult to </w:t>
      </w:r>
      <w:r>
        <w:rPr>
          <w:shd w:val="clear" w:color="auto" w:fill="FFFFFF"/>
          <w:lang w:val="en-GB"/>
        </w:rPr>
        <w:t>fathom</w:t>
      </w:r>
      <w:r w:rsidRPr="000612A1">
        <w:rPr>
          <w:shd w:val="clear" w:color="auto" w:fill="FFFFFF"/>
          <w:lang w:val="en-GB"/>
        </w:rPr>
        <w:t xml:space="preserve">. Despite </w:t>
      </w:r>
      <w:r>
        <w:rPr>
          <w:shd w:val="clear" w:color="auto" w:fill="FFFFFF"/>
          <w:lang w:val="en-GB"/>
        </w:rPr>
        <w:t>the</w:t>
      </w:r>
      <w:r w:rsidRPr="000612A1">
        <w:rPr>
          <w:shd w:val="clear" w:color="auto" w:fill="FFFFFF"/>
          <w:lang w:val="en-GB"/>
        </w:rPr>
        <w:t xml:space="preserve"> efforts </w:t>
      </w:r>
      <w:r>
        <w:rPr>
          <w:shd w:val="clear" w:color="auto" w:fill="FFFFFF"/>
          <w:lang w:val="en-GB"/>
        </w:rPr>
        <w:t xml:space="preserve">announced </w:t>
      </w:r>
      <w:r w:rsidRPr="000612A1">
        <w:rPr>
          <w:shd w:val="clear" w:color="auto" w:fill="FFFFFF"/>
          <w:lang w:val="en-GB"/>
        </w:rPr>
        <w:t>in national strategies and regional commitments</w:t>
      </w:r>
      <w:r>
        <w:rPr>
          <w:shd w:val="clear" w:color="auto" w:fill="FFFFFF"/>
          <w:lang w:val="en-GB"/>
        </w:rPr>
        <w:t>,</w:t>
      </w:r>
      <w:r w:rsidRPr="000612A1">
        <w:rPr>
          <w:rStyle w:val="FootnoteReference"/>
          <w:color w:val="333333"/>
          <w:shd w:val="clear" w:color="auto" w:fill="FFFFFF"/>
          <w:lang w:val="en-GB"/>
        </w:rPr>
        <w:footnoteReference w:id="36"/>
      </w:r>
      <w:r w:rsidRPr="000612A1">
        <w:rPr>
          <w:shd w:val="clear" w:color="auto" w:fill="FFFFFF"/>
          <w:lang w:val="en-GB"/>
        </w:rPr>
        <w:t xml:space="preserve"> implementation of projects on the ground has not fully materialized </w:t>
      </w:r>
      <w:r>
        <w:rPr>
          <w:shd w:val="clear" w:color="auto" w:fill="FFFFFF"/>
          <w:lang w:val="en-GB"/>
        </w:rPr>
        <w:t>due to</w:t>
      </w:r>
      <w:r w:rsidRPr="000612A1">
        <w:rPr>
          <w:shd w:val="clear" w:color="auto" w:fill="FFFFFF"/>
          <w:lang w:val="en-GB"/>
        </w:rPr>
        <w:t xml:space="preserve"> numerous issues </w:t>
      </w:r>
      <w:r>
        <w:rPr>
          <w:shd w:val="clear" w:color="auto" w:fill="FFFFFF"/>
          <w:lang w:val="en-GB"/>
        </w:rPr>
        <w:t xml:space="preserve">that </w:t>
      </w:r>
      <w:r w:rsidRPr="000612A1">
        <w:rPr>
          <w:shd w:val="clear" w:color="auto" w:fill="FFFFFF"/>
          <w:lang w:val="en-GB"/>
        </w:rPr>
        <w:t xml:space="preserve">have hampered </w:t>
      </w:r>
      <w:r>
        <w:rPr>
          <w:shd w:val="clear" w:color="auto" w:fill="FFFFFF"/>
          <w:lang w:val="en-GB"/>
        </w:rPr>
        <w:t>them</w:t>
      </w:r>
      <w:r w:rsidRPr="000612A1">
        <w:rPr>
          <w:shd w:val="clear" w:color="auto" w:fill="FFFFFF"/>
          <w:lang w:val="en-GB"/>
        </w:rPr>
        <w:t xml:space="preserve">. From an internal </w:t>
      </w:r>
      <w:r>
        <w:rPr>
          <w:shd w:val="clear" w:color="auto" w:fill="FFFFFF"/>
          <w:lang w:val="en-GB"/>
        </w:rPr>
        <w:t>perspective</w:t>
      </w:r>
      <w:r w:rsidRPr="000612A1">
        <w:rPr>
          <w:shd w:val="clear" w:color="auto" w:fill="FFFFFF"/>
          <w:lang w:val="en-GB"/>
        </w:rPr>
        <w:t>, Kosovo</w:t>
      </w:r>
      <w:r w:rsidR="00885F57">
        <w:rPr>
          <w:shd w:val="clear" w:color="auto" w:fill="FFFFFF"/>
          <w:lang w:val="en-GB"/>
        </w:rPr>
        <w:t>*</w:t>
      </w:r>
      <w:r w:rsidRPr="000612A1">
        <w:rPr>
          <w:shd w:val="clear" w:color="auto" w:fill="FFFFFF"/>
          <w:lang w:val="en-GB"/>
        </w:rPr>
        <w:t xml:space="preserve">’s political instability, lack of institutional alignment on the project approach and prioritization, marred </w:t>
      </w:r>
      <w:r>
        <w:rPr>
          <w:shd w:val="clear" w:color="auto" w:fill="FFFFFF"/>
          <w:lang w:val="en-GB"/>
        </w:rPr>
        <w:t>by</w:t>
      </w:r>
      <w:r w:rsidRPr="000612A1">
        <w:rPr>
          <w:shd w:val="clear" w:color="auto" w:fill="FFFFFF"/>
          <w:lang w:val="en-GB"/>
        </w:rPr>
        <w:t xml:space="preserve"> the lack of inter-institutional coordination in fulfilling EU conditionality and implementing fundamental policy reforms in general, stand out </w:t>
      </w:r>
      <w:r>
        <w:rPr>
          <w:shd w:val="clear" w:color="auto" w:fill="FFFFFF"/>
          <w:lang w:val="en-GB"/>
        </w:rPr>
        <w:t>as</w:t>
      </w:r>
      <w:r w:rsidRPr="000612A1">
        <w:rPr>
          <w:shd w:val="clear" w:color="auto" w:fill="FFFFFF"/>
          <w:lang w:val="en-GB"/>
        </w:rPr>
        <w:t xml:space="preserve"> the main culprits of the slow progress. The assessment of progress on connectivity becomes especially difficult </w:t>
      </w:r>
      <w:r>
        <w:rPr>
          <w:shd w:val="clear" w:color="auto" w:fill="FFFFFF"/>
          <w:lang w:val="en-GB"/>
        </w:rPr>
        <w:t>owing to</w:t>
      </w:r>
      <w:r w:rsidRPr="000612A1">
        <w:rPr>
          <w:shd w:val="clear" w:color="auto" w:fill="FFFFFF"/>
          <w:lang w:val="en-GB"/>
        </w:rPr>
        <w:t xml:space="preserve"> the lack of quantitative indicators, coupled with the </w:t>
      </w:r>
      <w:r>
        <w:rPr>
          <w:shd w:val="clear" w:color="auto" w:fill="FFFFFF"/>
          <w:lang w:val="en-GB"/>
        </w:rPr>
        <w:t xml:space="preserve">poor quality of public data gathered by the </w:t>
      </w:r>
      <w:r w:rsidRPr="000612A1">
        <w:rPr>
          <w:shd w:val="clear" w:color="auto" w:fill="FFFFFF"/>
          <w:lang w:val="en-GB"/>
        </w:rPr>
        <w:t>Kosovo</w:t>
      </w:r>
      <w:r w:rsidR="00885F57">
        <w:rPr>
          <w:shd w:val="clear" w:color="auto" w:fill="FFFFFF"/>
          <w:lang w:val="en-GB"/>
        </w:rPr>
        <w:t>*</w:t>
      </w:r>
      <w:r w:rsidRPr="000612A1">
        <w:rPr>
          <w:shd w:val="clear" w:color="auto" w:fill="FFFFFF"/>
          <w:lang w:val="en-GB"/>
        </w:rPr>
        <w:t xml:space="preserve"> institutions concerning the current state of play and future objectives </w:t>
      </w:r>
      <w:r>
        <w:rPr>
          <w:shd w:val="clear" w:color="auto" w:fill="FFFFFF"/>
          <w:lang w:val="en-GB"/>
        </w:rPr>
        <w:t>for</w:t>
      </w:r>
      <w:r w:rsidRPr="000612A1">
        <w:rPr>
          <w:shd w:val="clear" w:color="auto" w:fill="FFFFFF"/>
          <w:lang w:val="en-GB"/>
        </w:rPr>
        <w:t xml:space="preserve"> the implementation of the connectivity </w:t>
      </w:r>
      <w:r>
        <w:rPr>
          <w:shd w:val="clear" w:color="auto" w:fill="FFFFFF"/>
          <w:lang w:val="en-GB"/>
        </w:rPr>
        <w:t xml:space="preserve">projects. However, </w:t>
      </w:r>
      <w:r w:rsidRPr="00595458">
        <w:rPr>
          <w:shd w:val="clear" w:color="auto" w:fill="FFFFFF"/>
          <w:lang w:val="en-GB"/>
        </w:rPr>
        <w:t>a</w:t>
      </w:r>
      <w:r>
        <w:rPr>
          <w:shd w:val="clear" w:color="auto" w:fill="FFFFFF"/>
          <w:lang w:val="en-GB"/>
        </w:rPr>
        <w:t>t</w:t>
      </w:r>
      <w:r w:rsidRPr="000612A1">
        <w:rPr>
          <w:shd w:val="clear" w:color="auto" w:fill="FFFFFF"/>
          <w:lang w:val="en-GB"/>
        </w:rPr>
        <w:t xml:space="preserve"> a closer </w:t>
      </w:r>
      <w:r>
        <w:rPr>
          <w:shd w:val="clear" w:color="auto" w:fill="FFFFFF"/>
          <w:lang w:val="en-GB"/>
        </w:rPr>
        <w:t>look</w:t>
      </w:r>
      <w:r w:rsidRPr="000612A1">
        <w:rPr>
          <w:shd w:val="clear" w:color="auto" w:fill="FFFFFF"/>
          <w:lang w:val="en-GB"/>
        </w:rPr>
        <w:t xml:space="preserve"> the main impediments Kosovo</w:t>
      </w:r>
      <w:r w:rsidR="00885F57">
        <w:rPr>
          <w:shd w:val="clear" w:color="auto" w:fill="FFFFFF"/>
          <w:lang w:val="en-GB"/>
        </w:rPr>
        <w:t>*</w:t>
      </w:r>
      <w:r w:rsidRPr="000612A1">
        <w:rPr>
          <w:shd w:val="clear" w:color="auto" w:fill="FFFFFF"/>
          <w:lang w:val="en-GB"/>
        </w:rPr>
        <w:t xml:space="preserve"> </w:t>
      </w:r>
      <w:r w:rsidRPr="00595458">
        <w:rPr>
          <w:shd w:val="clear" w:color="auto" w:fill="FFFFFF"/>
          <w:lang w:val="en-GB"/>
        </w:rPr>
        <w:t>face</w:t>
      </w:r>
      <w:r>
        <w:rPr>
          <w:shd w:val="clear" w:color="auto" w:fill="FFFFFF"/>
          <w:lang w:val="en-GB"/>
        </w:rPr>
        <w:t>s</w:t>
      </w:r>
      <w:r w:rsidRPr="000612A1">
        <w:rPr>
          <w:shd w:val="clear" w:color="auto" w:fill="FFFFFF"/>
          <w:lang w:val="en-GB"/>
        </w:rPr>
        <w:t xml:space="preserve"> in the framework of the Connectivity Agenda for the Western Balkans </w:t>
      </w:r>
      <w:r>
        <w:rPr>
          <w:shd w:val="clear" w:color="auto" w:fill="FFFFFF"/>
          <w:lang w:val="en-GB"/>
        </w:rPr>
        <w:t>relate to</w:t>
      </w:r>
      <w:r w:rsidRPr="00595458">
        <w:rPr>
          <w:shd w:val="clear" w:color="auto" w:fill="FFFFFF"/>
          <w:lang w:val="en-GB"/>
        </w:rPr>
        <w:t xml:space="preserve"> </w:t>
      </w:r>
      <w:r>
        <w:rPr>
          <w:shd w:val="clear" w:color="auto" w:fill="FFFFFF"/>
          <w:lang w:val="en-GB"/>
        </w:rPr>
        <w:t>the</w:t>
      </w:r>
      <w:r w:rsidRPr="000612A1">
        <w:rPr>
          <w:shd w:val="clear" w:color="auto" w:fill="FFFFFF"/>
          <w:lang w:val="en-GB"/>
        </w:rPr>
        <w:t xml:space="preserve"> unresolved bilateral disputes and the continuous denial of its statehood by Serbia</w:t>
      </w:r>
      <w:r>
        <w:rPr>
          <w:shd w:val="clear" w:color="auto" w:fill="FFFFFF"/>
          <w:lang w:val="en-GB"/>
        </w:rPr>
        <w:t>. These constitute</w:t>
      </w:r>
      <w:r w:rsidRPr="000612A1">
        <w:rPr>
          <w:shd w:val="clear" w:color="auto" w:fill="FFFFFF"/>
          <w:lang w:val="en-GB"/>
        </w:rPr>
        <w:t xml:space="preserve"> the </w:t>
      </w:r>
      <w:r>
        <w:rPr>
          <w:shd w:val="clear" w:color="auto" w:fill="FFFFFF"/>
          <w:lang w:val="en-GB"/>
        </w:rPr>
        <w:t>key</w:t>
      </w:r>
      <w:r w:rsidRPr="000612A1">
        <w:rPr>
          <w:shd w:val="clear" w:color="auto" w:fill="FFFFFF"/>
          <w:lang w:val="en-GB"/>
        </w:rPr>
        <w:t xml:space="preserve"> factors hampering Kosovo</w:t>
      </w:r>
      <w:r w:rsidR="00885F57">
        <w:rPr>
          <w:shd w:val="clear" w:color="auto" w:fill="FFFFFF"/>
          <w:lang w:val="en-GB"/>
        </w:rPr>
        <w:t>*</w:t>
      </w:r>
      <w:r w:rsidRPr="000612A1">
        <w:rPr>
          <w:shd w:val="clear" w:color="auto" w:fill="FFFFFF"/>
          <w:lang w:val="en-GB"/>
        </w:rPr>
        <w:t xml:space="preserve">’s progress in </w:t>
      </w:r>
      <w:r>
        <w:rPr>
          <w:shd w:val="clear" w:color="auto" w:fill="FFFFFF"/>
          <w:lang w:val="en-GB"/>
        </w:rPr>
        <w:t>increasing</w:t>
      </w:r>
      <w:r w:rsidRPr="00595458">
        <w:rPr>
          <w:shd w:val="clear" w:color="auto" w:fill="FFFFFF"/>
          <w:lang w:val="en-GB"/>
        </w:rPr>
        <w:t xml:space="preserve"> </w:t>
      </w:r>
      <w:r w:rsidRPr="000612A1">
        <w:rPr>
          <w:shd w:val="clear" w:color="auto" w:fill="FFFFFF"/>
          <w:lang w:val="en-GB"/>
        </w:rPr>
        <w:t>its connectivity with the regional partner countries as well</w:t>
      </w:r>
      <w:r>
        <w:rPr>
          <w:shd w:val="clear" w:color="auto" w:fill="FFFFFF"/>
          <w:lang w:val="en-GB"/>
        </w:rPr>
        <w:t xml:space="preserve"> as the</w:t>
      </w:r>
      <w:r w:rsidRPr="00595458">
        <w:rPr>
          <w:shd w:val="clear" w:color="auto" w:fill="FFFFFF"/>
          <w:lang w:val="en-GB"/>
        </w:rPr>
        <w:t xml:space="preserve"> E</w:t>
      </w:r>
      <w:r>
        <w:rPr>
          <w:shd w:val="clear" w:color="auto" w:fill="FFFFFF"/>
          <w:lang w:val="en-GB"/>
        </w:rPr>
        <w:t>U</w:t>
      </w:r>
      <w:r w:rsidRPr="000612A1">
        <w:rPr>
          <w:shd w:val="clear" w:color="auto" w:fill="FFFFFF"/>
          <w:lang w:val="en-GB"/>
        </w:rPr>
        <w:t>.</w:t>
      </w:r>
    </w:p>
    <w:p w14:paraId="5FA5FA9B" w14:textId="56341C3F" w:rsidR="00FE0C48" w:rsidRPr="00AA3739" w:rsidRDefault="00FE0C48" w:rsidP="00FE0C48">
      <w:pPr>
        <w:pStyle w:val="Heading2"/>
        <w:rPr>
          <w:lang w:val="en-GB"/>
        </w:rPr>
      </w:pPr>
      <w:bookmarkStart w:id="22" w:name="_Toc398820282"/>
      <w:bookmarkStart w:id="23" w:name="_Toc527912334"/>
      <w:bookmarkStart w:id="24" w:name="_Toc528222912"/>
      <w:r w:rsidRPr="00AA3739">
        <w:rPr>
          <w:lang w:val="en-GB"/>
        </w:rPr>
        <w:t>Status of the projects</w:t>
      </w:r>
      <w:bookmarkEnd w:id="22"/>
      <w:bookmarkEnd w:id="23"/>
      <w:bookmarkEnd w:id="24"/>
    </w:p>
    <w:p w14:paraId="7D8C03BE" w14:textId="77777777" w:rsidR="00FE0C48" w:rsidRPr="00AA3739" w:rsidRDefault="00FE0C48" w:rsidP="00FE0C48">
      <w:pPr>
        <w:pStyle w:val="Heading3"/>
        <w:rPr>
          <w:lang w:val="en-GB"/>
        </w:rPr>
      </w:pPr>
      <w:bookmarkStart w:id="25" w:name="_Toc527912335"/>
      <w:bookmarkStart w:id="26" w:name="_Toc528222913"/>
      <w:bookmarkStart w:id="27" w:name="_Toc398820283"/>
      <w:r w:rsidRPr="00AA3739">
        <w:rPr>
          <w:lang w:val="en-GB"/>
        </w:rPr>
        <w:t xml:space="preserve">Transport: </w:t>
      </w:r>
      <w:r>
        <w:rPr>
          <w:lang w:val="en-GB"/>
        </w:rPr>
        <w:t>Approaching the EU one</w:t>
      </w:r>
      <w:r w:rsidRPr="00AA3739">
        <w:rPr>
          <w:lang w:val="en-GB"/>
        </w:rPr>
        <w:t xml:space="preserve"> kilometre at a time</w:t>
      </w:r>
      <w:bookmarkEnd w:id="25"/>
      <w:bookmarkEnd w:id="26"/>
      <w:r w:rsidRPr="00AA3739">
        <w:rPr>
          <w:lang w:val="en-GB"/>
        </w:rPr>
        <w:t xml:space="preserve"> </w:t>
      </w:r>
      <w:bookmarkEnd w:id="27"/>
    </w:p>
    <w:p w14:paraId="7F787E64" w14:textId="0ADCD296" w:rsidR="00FE0C48" w:rsidRPr="000612A1" w:rsidRDefault="00FE0C48" w:rsidP="00FE0C48">
      <w:pPr>
        <w:rPr>
          <w:color w:val="333333"/>
          <w:shd w:val="clear" w:color="auto" w:fill="FFFFFF"/>
          <w:lang w:val="en-GB"/>
        </w:rPr>
      </w:pPr>
      <w:r w:rsidRPr="000612A1">
        <w:rPr>
          <w:lang w:val="en-GB"/>
        </w:rPr>
        <w:t xml:space="preserve">The Connectivity Agenda is </w:t>
      </w:r>
      <w:r>
        <w:rPr>
          <w:lang w:val="en-GB"/>
        </w:rPr>
        <w:t>rooted in</w:t>
      </w:r>
      <w:r w:rsidRPr="000612A1">
        <w:rPr>
          <w:lang w:val="en-GB"/>
        </w:rPr>
        <w:t xml:space="preserve"> the vision </w:t>
      </w:r>
      <w:r>
        <w:rPr>
          <w:lang w:val="en-GB"/>
        </w:rPr>
        <w:t>of</w:t>
      </w:r>
      <w:r w:rsidRPr="000612A1">
        <w:rPr>
          <w:lang w:val="en-GB"/>
        </w:rPr>
        <w:t xml:space="preserve"> a well-connected transport </w:t>
      </w:r>
      <w:r w:rsidRPr="00595458">
        <w:rPr>
          <w:lang w:val="en-GB"/>
        </w:rPr>
        <w:t>driv</w:t>
      </w:r>
      <w:r>
        <w:rPr>
          <w:lang w:val="en-GB"/>
        </w:rPr>
        <w:t>ing</w:t>
      </w:r>
      <w:r w:rsidRPr="000612A1">
        <w:rPr>
          <w:lang w:val="en-GB"/>
        </w:rPr>
        <w:t xml:space="preserve"> economic growth and jobs in the Western Balkans, with seamless integration within the region as well as with the EU as the </w:t>
      </w:r>
      <w:r>
        <w:rPr>
          <w:lang w:val="en-GB"/>
        </w:rPr>
        <w:t>ultimate</w:t>
      </w:r>
      <w:r w:rsidRPr="000612A1">
        <w:rPr>
          <w:lang w:val="en-GB"/>
        </w:rPr>
        <w:t xml:space="preserve"> goal.</w:t>
      </w:r>
      <w:r w:rsidRPr="000612A1">
        <w:rPr>
          <w:rStyle w:val="FootnoteReference"/>
          <w:lang w:val="en-GB"/>
        </w:rPr>
        <w:footnoteReference w:id="37"/>
      </w:r>
      <w:r w:rsidRPr="000612A1">
        <w:rPr>
          <w:lang w:val="en-GB"/>
        </w:rPr>
        <w:t xml:space="preserve"> </w:t>
      </w:r>
      <w:r w:rsidRPr="00885F57">
        <w:rPr>
          <w:shd w:val="clear" w:color="auto" w:fill="FFFFFF"/>
          <w:lang w:val="en-GB"/>
        </w:rPr>
        <w:t>In line with these objectives, the Kosovo National Development Strategy 2016-2021 promotes support to national and regional infrastructure development in transport, with a view to achieving economic and strategic credibility in the region.</w:t>
      </w:r>
      <w:r w:rsidRPr="00885F57">
        <w:rPr>
          <w:rStyle w:val="FootnoteReference"/>
          <w:shd w:val="clear" w:color="auto" w:fill="FFFFFF"/>
          <w:lang w:val="en-GB"/>
        </w:rPr>
        <w:footnoteReference w:id="38"/>
      </w:r>
      <w:r w:rsidRPr="00885F57">
        <w:rPr>
          <w:shd w:val="clear" w:color="auto" w:fill="FFFFFF"/>
          <w:lang w:val="en-GB"/>
        </w:rPr>
        <w:t xml:space="preserve"> </w:t>
      </w:r>
      <w:r w:rsidRPr="000612A1">
        <w:rPr>
          <w:lang w:val="en-GB"/>
        </w:rPr>
        <w:t>The investment in expanding and improving transport infrastructure is of pivotal importance for Kosovo</w:t>
      </w:r>
      <w:r w:rsidR="00885F57">
        <w:rPr>
          <w:lang w:val="en-GB"/>
        </w:rPr>
        <w:t>*</w:t>
      </w:r>
      <w:r w:rsidRPr="000612A1">
        <w:rPr>
          <w:lang w:val="en-GB"/>
        </w:rPr>
        <w:t xml:space="preserve">, deemed </w:t>
      </w:r>
      <w:r>
        <w:rPr>
          <w:lang w:val="en-GB"/>
        </w:rPr>
        <w:t>to be</w:t>
      </w:r>
      <w:r w:rsidRPr="000612A1">
        <w:rPr>
          <w:lang w:val="en-GB"/>
        </w:rPr>
        <w:t xml:space="preserve"> a driver </w:t>
      </w:r>
      <w:r>
        <w:rPr>
          <w:lang w:val="en-GB"/>
        </w:rPr>
        <w:t>of</w:t>
      </w:r>
      <w:r w:rsidRPr="000612A1">
        <w:rPr>
          <w:lang w:val="en-GB"/>
        </w:rPr>
        <w:t xml:space="preserve"> the economy </w:t>
      </w:r>
      <w:r>
        <w:rPr>
          <w:lang w:val="en-GB"/>
        </w:rPr>
        <w:t>and</w:t>
      </w:r>
      <w:r w:rsidRPr="000612A1">
        <w:rPr>
          <w:lang w:val="en-GB"/>
        </w:rPr>
        <w:t xml:space="preserve"> exports. The need remains precarious especially in terms of better and faster connection with the region, in order to allow for greater mobility of labour, goods and capital, and increase of the foreign direct investment in the </w:t>
      </w:r>
      <w:r w:rsidRPr="000612A1">
        <w:rPr>
          <w:lang w:val="en-GB"/>
        </w:rPr>
        <w:lastRenderedPageBreak/>
        <w:t>country.</w:t>
      </w:r>
      <w:r w:rsidRPr="000612A1">
        <w:rPr>
          <w:rStyle w:val="FootnoteReference"/>
          <w:lang w:val="en-GB"/>
        </w:rPr>
        <w:footnoteReference w:id="39"/>
      </w:r>
    </w:p>
    <w:p w14:paraId="4C95B199" w14:textId="2401F6A4" w:rsidR="00FE0C48" w:rsidRPr="00AA2FEA" w:rsidRDefault="00FE0C48" w:rsidP="00FE0C48">
      <w:pPr>
        <w:pStyle w:val="Heading4"/>
        <w:rPr>
          <w:sz w:val="28"/>
          <w:lang w:val="en-GB"/>
        </w:rPr>
      </w:pPr>
      <w:r w:rsidRPr="000612A1">
        <w:rPr>
          <w:lang w:val="en-GB"/>
        </w:rPr>
        <w:t>Orient/East-Med Corridor: The Former Yugoslav Republic of Macedonia – Kosovo</w:t>
      </w:r>
      <w:r w:rsidR="00885F57">
        <w:rPr>
          <w:lang w:val="en-GB"/>
        </w:rPr>
        <w:t>*</w:t>
      </w:r>
      <w:r w:rsidRPr="000612A1">
        <w:rPr>
          <w:lang w:val="en-GB"/>
        </w:rPr>
        <w:t xml:space="preserve"> – Serbia R10 Rail Interconnection</w:t>
      </w:r>
    </w:p>
    <w:p w14:paraId="25CB0A62" w14:textId="654A6FBF" w:rsidR="00FE0C48" w:rsidRPr="000612A1" w:rsidRDefault="00FE0C48" w:rsidP="00DB62D0">
      <w:pPr>
        <w:rPr>
          <w:lang w:val="en-GB"/>
        </w:rPr>
      </w:pPr>
      <w:r>
        <w:rPr>
          <w:lang w:val="en-GB"/>
        </w:rPr>
        <w:t>In</w:t>
      </w:r>
      <w:r w:rsidRPr="000612A1">
        <w:rPr>
          <w:lang w:val="en-GB"/>
        </w:rPr>
        <w:t xml:space="preserve"> February 2018, Kosovo</w:t>
      </w:r>
      <w:r w:rsidR="00885F57">
        <w:rPr>
          <w:lang w:val="en-GB"/>
        </w:rPr>
        <w:t>*</w:t>
      </w:r>
      <w:r w:rsidRPr="000612A1">
        <w:rPr>
          <w:lang w:val="en-GB"/>
        </w:rPr>
        <w:t xml:space="preserve"> institutions signed one of the first grant agreements approved under the Connectivity Agenda </w:t>
      </w:r>
      <w:r>
        <w:rPr>
          <w:lang w:val="en-GB"/>
        </w:rPr>
        <w:t>at</w:t>
      </w:r>
      <w:r w:rsidRPr="000612A1">
        <w:rPr>
          <w:lang w:val="en-GB"/>
        </w:rPr>
        <w:t xml:space="preserve"> the 2015 Vienna Summit, aimed at upgrading Kosovo</w:t>
      </w:r>
      <w:r w:rsidR="00885F57">
        <w:rPr>
          <w:lang w:val="en-GB"/>
        </w:rPr>
        <w:t>*</w:t>
      </w:r>
      <w:r w:rsidRPr="000612A1">
        <w:rPr>
          <w:lang w:val="en-GB"/>
        </w:rPr>
        <w:t>’s only international rail link. The Kosovo rail route 10 is part of the core railway network of the Western Balkans, an extension of the Core Network Corridors of the Trans European Transport Network (TEN-T).</w:t>
      </w:r>
      <w:r w:rsidRPr="000612A1">
        <w:rPr>
          <w:rStyle w:val="FootnoteReference"/>
          <w:lang w:val="en-GB"/>
        </w:rPr>
        <w:footnoteReference w:id="40"/>
      </w:r>
      <w:r w:rsidRPr="000612A1">
        <w:rPr>
          <w:lang w:val="en-GB"/>
        </w:rPr>
        <w:t xml:space="preserve"> The R10 project, which connects Kosovo</w:t>
      </w:r>
      <w:r w:rsidR="00885F57">
        <w:rPr>
          <w:lang w:val="en-GB"/>
        </w:rPr>
        <w:t>*</w:t>
      </w:r>
      <w:r w:rsidRPr="000612A1">
        <w:rPr>
          <w:lang w:val="en-GB"/>
        </w:rPr>
        <w:t xml:space="preserve">, Serbia and Macedonia, covers three sections - railway from Fushë Kosovë running </w:t>
      </w:r>
      <w:r w:rsidRPr="00595458">
        <w:rPr>
          <w:lang w:val="en-GB"/>
        </w:rPr>
        <w:t>southward</w:t>
      </w:r>
      <w:r w:rsidRPr="000612A1">
        <w:rPr>
          <w:lang w:val="en-GB"/>
        </w:rPr>
        <w:t xml:space="preserve"> to </w:t>
      </w:r>
      <w:r>
        <w:rPr>
          <w:lang w:val="en-GB"/>
        </w:rPr>
        <w:t xml:space="preserve">the </w:t>
      </w:r>
      <w:r w:rsidRPr="000612A1">
        <w:rPr>
          <w:lang w:val="en-GB"/>
        </w:rPr>
        <w:t xml:space="preserve">Macedonian border, Fushë Kosovë </w:t>
      </w:r>
      <w:r w:rsidRPr="00595458">
        <w:rPr>
          <w:lang w:val="en-GB"/>
        </w:rPr>
        <w:t>northward</w:t>
      </w:r>
      <w:r w:rsidRPr="000612A1">
        <w:rPr>
          <w:lang w:val="en-GB"/>
        </w:rPr>
        <w:t xml:space="preserve"> to Mitrovicë</w:t>
      </w:r>
      <w:r>
        <w:rPr>
          <w:lang w:val="en-GB"/>
        </w:rPr>
        <w:t>/Mitrovica</w:t>
      </w:r>
      <w:r w:rsidRPr="000612A1">
        <w:rPr>
          <w:lang w:val="en-GB"/>
        </w:rPr>
        <w:t>, and Mitrovicë</w:t>
      </w:r>
      <w:r>
        <w:rPr>
          <w:lang w:val="en-GB"/>
        </w:rPr>
        <w:t>/Mitrovica</w:t>
      </w:r>
      <w:r w:rsidRPr="000612A1">
        <w:rPr>
          <w:lang w:val="en-GB"/>
        </w:rPr>
        <w:t xml:space="preserve"> to the Serbian border.</w:t>
      </w:r>
      <w:r w:rsidRPr="000612A1">
        <w:rPr>
          <w:rStyle w:val="FootnoteReference"/>
          <w:lang w:val="en-GB"/>
        </w:rPr>
        <w:footnoteReference w:id="41"/>
      </w:r>
      <w:r w:rsidRPr="000612A1">
        <w:rPr>
          <w:lang w:val="en-GB"/>
        </w:rPr>
        <w:t xml:space="preserve"> Its rehabilitation ensures significant improvement in rail transport between Kosovo</w:t>
      </w:r>
      <w:r w:rsidR="00885F57">
        <w:rPr>
          <w:lang w:val="en-GB"/>
        </w:rPr>
        <w:t>*</w:t>
      </w:r>
      <w:r w:rsidRPr="000612A1">
        <w:rPr>
          <w:lang w:val="en-GB"/>
        </w:rPr>
        <w:t xml:space="preserve"> and its </w:t>
      </w:r>
      <w:r w:rsidRPr="00595458">
        <w:rPr>
          <w:lang w:val="en-GB"/>
        </w:rPr>
        <w:t>neighbouring</w:t>
      </w:r>
      <w:r w:rsidRPr="000612A1">
        <w:rPr>
          <w:lang w:val="en-GB"/>
        </w:rPr>
        <w:t xml:space="preserve"> countries, as well as the wider European network through Pan-European Corridor VIII and Corridor X.</w:t>
      </w:r>
      <w:r w:rsidRPr="000612A1">
        <w:rPr>
          <w:rStyle w:val="FootnoteReference"/>
          <w:lang w:val="en-GB"/>
        </w:rPr>
        <w:footnoteReference w:id="42"/>
      </w:r>
      <w:r w:rsidRPr="000612A1">
        <w:rPr>
          <w:lang w:val="en-GB"/>
        </w:rPr>
        <w:t xml:space="preserve">  </w:t>
      </w:r>
    </w:p>
    <w:p w14:paraId="795A163C" w14:textId="2CC2CB15" w:rsidR="00FE0C48" w:rsidRPr="000612A1" w:rsidRDefault="00FE0C48" w:rsidP="00FE0C48">
      <w:pPr>
        <w:rPr>
          <w:lang w:val="en-GB"/>
        </w:rPr>
      </w:pPr>
      <w:r w:rsidRPr="000612A1">
        <w:rPr>
          <w:lang w:val="en-GB"/>
        </w:rPr>
        <w:t>The project on the revitalization of the Macedonia-Kosovo</w:t>
      </w:r>
      <w:r w:rsidR="00885F57">
        <w:rPr>
          <w:lang w:val="en-GB"/>
        </w:rPr>
        <w:t>*</w:t>
      </w:r>
      <w:r w:rsidRPr="000612A1">
        <w:rPr>
          <w:lang w:val="en-GB"/>
        </w:rPr>
        <w:t>-Serbia R10 interconnection railway</w:t>
      </w:r>
      <w:r>
        <w:rPr>
          <w:lang w:val="en-GB"/>
        </w:rPr>
        <w:t>,</w:t>
      </w:r>
      <w:r w:rsidRPr="000612A1">
        <w:rPr>
          <w:lang w:val="en-GB"/>
        </w:rPr>
        <w:t xml:space="preserve"> which is being implemented by Kosovo Railways JSC (InfraKos Sh.A</w:t>
      </w:r>
      <w:r>
        <w:rPr>
          <w:lang w:val="en-GB"/>
        </w:rPr>
        <w:t>.),</w:t>
      </w:r>
      <w:r w:rsidRPr="000612A1">
        <w:rPr>
          <w:lang w:val="en-GB"/>
        </w:rPr>
        <w:t xml:space="preserve"> the Ministry of Infrastructure and the Ministry of Finance in Kosovo</w:t>
      </w:r>
      <w:r w:rsidR="00885F57">
        <w:rPr>
          <w:lang w:val="en-GB"/>
        </w:rPr>
        <w:t>*</w:t>
      </w:r>
      <w:r>
        <w:rPr>
          <w:lang w:val="en-GB"/>
        </w:rPr>
        <w:t>,</w:t>
      </w:r>
      <w:r w:rsidRPr="000612A1">
        <w:rPr>
          <w:lang w:val="en-GB"/>
        </w:rPr>
        <w:t xml:space="preserve"> amounts to €95, 421, 000 euro. So far, the project has benefited</w:t>
      </w:r>
      <w:r>
        <w:rPr>
          <w:lang w:val="en-GB"/>
        </w:rPr>
        <w:t xml:space="preserve"> from</w:t>
      </w:r>
      <w:r w:rsidRPr="000612A1">
        <w:rPr>
          <w:lang w:val="en-GB"/>
        </w:rPr>
        <w:t xml:space="preserve"> €43,051,600 in grants from WBIF and EBRD for costs associated with the preparation of the feasibility study along the entire route 10, preparation of design, project management and supervision of work. The remainder cost of €38, 500, 000 constitutes Kosovo</w:t>
      </w:r>
      <w:r w:rsidR="00885F57">
        <w:rPr>
          <w:lang w:val="en-GB"/>
        </w:rPr>
        <w:t>*</w:t>
      </w:r>
      <w:r w:rsidRPr="000612A1">
        <w:rPr>
          <w:lang w:val="en-GB"/>
        </w:rPr>
        <w:t xml:space="preserve"> national contribution and loans from EIB and EBRD.</w:t>
      </w:r>
      <w:r w:rsidRPr="000612A1">
        <w:rPr>
          <w:rStyle w:val="FootnoteReference"/>
          <w:lang w:val="en-GB"/>
        </w:rPr>
        <w:footnoteReference w:id="43"/>
      </w:r>
    </w:p>
    <w:p w14:paraId="1013E453" w14:textId="3BB46213" w:rsidR="00FE0C48" w:rsidRPr="000612A1" w:rsidRDefault="00FE0C48" w:rsidP="00FE0C48">
      <w:pPr>
        <w:rPr>
          <w:lang w:val="en-GB"/>
        </w:rPr>
      </w:pPr>
      <w:r w:rsidRPr="000612A1">
        <w:rPr>
          <w:lang w:val="en-GB"/>
        </w:rPr>
        <w:t>Since the signing of the grant agreement, Kosovo</w:t>
      </w:r>
      <w:r w:rsidR="00885F57">
        <w:rPr>
          <w:lang w:val="en-GB"/>
        </w:rPr>
        <w:t>*</w:t>
      </w:r>
      <w:r w:rsidRPr="000612A1">
        <w:rPr>
          <w:lang w:val="en-GB"/>
        </w:rPr>
        <w:t xml:space="preserve"> has already started the </w:t>
      </w:r>
      <w:r w:rsidRPr="000612A1">
        <w:rPr>
          <w:lang w:val="en-GB"/>
        </w:rPr>
        <w:lastRenderedPageBreak/>
        <w:t xml:space="preserve">implementation of two out of the three phases of the project. The tender dossiers for Phase I and II – the rehabilitation of the 64 km railroad connecting Fushë Kosovë and FYR Macedonia and the upgrade of the 34.4 km line that goes from Fushë Kosovë to </w:t>
      </w:r>
      <w:r>
        <w:rPr>
          <w:lang w:val="en-GB"/>
        </w:rPr>
        <w:t>Mitrovicë/</w:t>
      </w:r>
      <w:r w:rsidRPr="000612A1">
        <w:rPr>
          <w:lang w:val="en-GB"/>
        </w:rPr>
        <w:t>Mitrovica – were concluded in May 2018, hence the construction is anticipated to start in the last quarter of 2018 and be completed by the end of 2021.</w:t>
      </w:r>
      <w:r w:rsidRPr="000612A1">
        <w:rPr>
          <w:rStyle w:val="FootnoteReference"/>
          <w:lang w:val="en-GB"/>
        </w:rPr>
        <w:footnoteReference w:id="44"/>
      </w:r>
      <w:r w:rsidRPr="000612A1">
        <w:rPr>
          <w:lang w:val="en-GB"/>
        </w:rPr>
        <w:t xml:space="preserve"> However, the third and the last phase of the project has not yet </w:t>
      </w:r>
      <w:r w:rsidRPr="00595458">
        <w:rPr>
          <w:lang w:val="en-GB"/>
        </w:rPr>
        <w:t>beg</w:t>
      </w:r>
      <w:r>
        <w:rPr>
          <w:lang w:val="en-GB"/>
        </w:rPr>
        <w:t>u</w:t>
      </w:r>
      <w:r w:rsidRPr="00595458">
        <w:rPr>
          <w:lang w:val="en-GB"/>
        </w:rPr>
        <w:t>n</w:t>
      </w:r>
      <w:r w:rsidRPr="000612A1">
        <w:rPr>
          <w:lang w:val="en-GB"/>
        </w:rPr>
        <w:t xml:space="preserve"> as it </w:t>
      </w:r>
      <w:r>
        <w:rPr>
          <w:lang w:val="en-GB"/>
        </w:rPr>
        <w:t>is under</w:t>
      </w:r>
      <w:r w:rsidRPr="000612A1">
        <w:rPr>
          <w:lang w:val="en-GB"/>
        </w:rPr>
        <w:t xml:space="preserve"> preparation</w:t>
      </w:r>
      <w:r>
        <w:rPr>
          <w:lang w:val="en-GB"/>
        </w:rPr>
        <w:t>,</w:t>
      </w:r>
      <w:r w:rsidRPr="000612A1">
        <w:rPr>
          <w:rStyle w:val="FootnoteReference"/>
          <w:lang w:val="en-GB"/>
        </w:rPr>
        <w:footnoteReference w:id="45"/>
      </w:r>
      <w:r w:rsidRPr="000612A1">
        <w:rPr>
          <w:lang w:val="en-GB"/>
        </w:rPr>
        <w:t xml:space="preserve"> and it is highly unlikely to start implementation in the near future. The ownership of tasks for the finalization of the third section of the Rail Route 10 has been established in April 2018. Yet, due the rise of issues of political nature from the Serbian counterpart, the third phase of the rehabilitation of the rail line has been halted upon a new agreement.</w:t>
      </w:r>
      <w:r w:rsidRPr="000612A1">
        <w:rPr>
          <w:rStyle w:val="FootnoteReference"/>
          <w:lang w:val="en-GB"/>
        </w:rPr>
        <w:footnoteReference w:id="46"/>
      </w:r>
      <w:r w:rsidRPr="000612A1">
        <w:rPr>
          <w:lang w:val="en-GB"/>
        </w:rPr>
        <w:t xml:space="preserve"> The most important issue looking forward in the </w:t>
      </w:r>
      <w:r w:rsidRPr="00595458">
        <w:rPr>
          <w:lang w:val="en-GB"/>
        </w:rPr>
        <w:t>implement</w:t>
      </w:r>
      <w:r>
        <w:rPr>
          <w:lang w:val="en-GB"/>
        </w:rPr>
        <w:t>ation</w:t>
      </w:r>
      <w:r w:rsidRPr="000612A1">
        <w:rPr>
          <w:lang w:val="en-GB"/>
        </w:rPr>
        <w:t xml:space="preserve"> of the third phase is the Serbian claim over Kosovan territory (North Mitrovica) and the existing railway infrastructure. Although speeding up the resolution of bilateral disputes between the Western Balkans states and accelerating the efforts in overcoming challenges and barriers along the process is the core idea behind the EU supported Connectivity Agenda, the failure to start the implementation of the third phase of the R10 railway - connecting Kosovo</w:t>
      </w:r>
      <w:r w:rsidR="00885F57">
        <w:rPr>
          <w:lang w:val="en-GB"/>
        </w:rPr>
        <w:t>*</w:t>
      </w:r>
      <w:r w:rsidRPr="000612A1">
        <w:rPr>
          <w:lang w:val="en-GB"/>
        </w:rPr>
        <w:t xml:space="preserve"> and Serbia, indicates once again that dispute resolution has still a long way to go between the two countries.  The start of implementation of the third phase of Railway 10 depends on the efforts between Kosovo</w:t>
      </w:r>
      <w:r w:rsidR="00885F57">
        <w:rPr>
          <w:lang w:val="en-GB"/>
        </w:rPr>
        <w:t>*</w:t>
      </w:r>
      <w:r w:rsidRPr="000612A1">
        <w:rPr>
          <w:lang w:val="en-GB"/>
        </w:rPr>
        <w:t xml:space="preserve"> and Serbia to resolve the issue. </w:t>
      </w:r>
    </w:p>
    <w:p w14:paraId="662B069D" w14:textId="13B91161" w:rsidR="00FE0C48" w:rsidRPr="000612A1" w:rsidRDefault="00FE0C48" w:rsidP="00FE0C48">
      <w:pPr>
        <w:rPr>
          <w:lang w:val="en-GB"/>
        </w:rPr>
      </w:pPr>
      <w:r w:rsidRPr="000612A1">
        <w:rPr>
          <w:lang w:val="en-GB"/>
        </w:rPr>
        <w:t>It is anticipated that the integration of Kosovo</w:t>
      </w:r>
      <w:r w:rsidR="00885F57">
        <w:rPr>
          <w:lang w:val="en-GB"/>
        </w:rPr>
        <w:t>*</w:t>
      </w:r>
      <w:r w:rsidRPr="000612A1">
        <w:rPr>
          <w:lang w:val="en-GB"/>
        </w:rPr>
        <w:t xml:space="preserve"> railway network into the Orient/East-Med Corridor will give rise to an efficient rail transport for approximately 50% of the population of Kosovo</w:t>
      </w:r>
      <w:r w:rsidR="00885F57">
        <w:rPr>
          <w:lang w:val="en-GB"/>
        </w:rPr>
        <w:t>*</w:t>
      </w:r>
      <w:r w:rsidRPr="000612A1">
        <w:rPr>
          <w:lang w:val="en-GB"/>
        </w:rPr>
        <w:t xml:space="preserve"> and secure improvement of passenger and cargo rail capacity and travel time. The Kosovo National Development Strategy 2016-2021 asserts that upgrading international railway network will help the export of minerals and agricultural produce and the cumulative effect will </w:t>
      </w:r>
      <w:r>
        <w:rPr>
          <w:lang w:val="en-GB"/>
        </w:rPr>
        <w:t>translate into</w:t>
      </w:r>
      <w:r w:rsidRPr="000612A1">
        <w:rPr>
          <w:lang w:val="en-GB"/>
        </w:rPr>
        <w:t xml:space="preserve"> higher economic growth.</w:t>
      </w:r>
      <w:r w:rsidRPr="000612A1">
        <w:rPr>
          <w:rStyle w:val="FootnoteReference"/>
          <w:lang w:val="en-GB"/>
        </w:rPr>
        <w:footnoteReference w:id="47"/>
      </w:r>
      <w:r w:rsidRPr="000612A1">
        <w:rPr>
          <w:lang w:val="en-GB"/>
        </w:rPr>
        <w:t xml:space="preserve">  According to WBIF, the investment amounting to €80.9 million is expected to bring at least double the amount into the Kosovo</w:t>
      </w:r>
      <w:r w:rsidR="00885F57">
        <w:rPr>
          <w:lang w:val="en-GB"/>
        </w:rPr>
        <w:t>*</w:t>
      </w:r>
      <w:r w:rsidRPr="000612A1">
        <w:rPr>
          <w:lang w:val="en-GB"/>
        </w:rPr>
        <w:t xml:space="preserve"> local economy in the medium to long </w:t>
      </w:r>
      <w:r w:rsidRPr="000612A1">
        <w:rPr>
          <w:lang w:val="en-GB"/>
        </w:rPr>
        <w:lastRenderedPageBreak/>
        <w:t>term.</w:t>
      </w:r>
      <w:r w:rsidRPr="000612A1">
        <w:rPr>
          <w:rStyle w:val="FootnoteReference"/>
          <w:lang w:val="en-GB"/>
        </w:rPr>
        <w:footnoteReference w:id="48"/>
      </w:r>
      <w:r w:rsidRPr="000612A1">
        <w:rPr>
          <w:lang w:val="en-GB"/>
        </w:rPr>
        <w:t xml:space="preserve"> Unfavourably, there is an absence of thorough public official data on the foreseen economic gains for Kosovo</w:t>
      </w:r>
      <w:r w:rsidR="00885F57">
        <w:rPr>
          <w:lang w:val="en-GB"/>
        </w:rPr>
        <w:t>*</w:t>
      </w:r>
      <w:r w:rsidRPr="000612A1">
        <w:rPr>
          <w:lang w:val="en-GB"/>
        </w:rPr>
        <w:t xml:space="preserve"> from the investment </w:t>
      </w:r>
      <w:r>
        <w:rPr>
          <w:lang w:val="en-GB"/>
        </w:rPr>
        <w:t>in</w:t>
      </w:r>
      <w:r w:rsidRPr="000612A1">
        <w:rPr>
          <w:lang w:val="en-GB"/>
        </w:rPr>
        <w:t xml:space="preserve"> the revitalization of the railway infrastructure.  At any rate, political relations between Kosovo</w:t>
      </w:r>
      <w:r w:rsidR="00885F57">
        <w:rPr>
          <w:lang w:val="en-GB"/>
        </w:rPr>
        <w:t>*</w:t>
      </w:r>
      <w:r w:rsidRPr="000612A1">
        <w:rPr>
          <w:lang w:val="en-GB"/>
        </w:rPr>
        <w:t xml:space="preserve"> and the Western Balkans 6 partner countries, namely Serbia and Bosnia and Herzegovina, as well as restricted trading representation of Kosovo</w:t>
      </w:r>
      <w:r w:rsidR="00885F57">
        <w:rPr>
          <w:lang w:val="en-GB"/>
        </w:rPr>
        <w:t>*</w:t>
      </w:r>
      <w:r w:rsidRPr="000612A1">
        <w:rPr>
          <w:lang w:val="en-GB"/>
        </w:rPr>
        <w:t xml:space="preserve"> in the EU market, remain </w:t>
      </w:r>
      <w:r w:rsidRPr="00595458">
        <w:rPr>
          <w:lang w:val="en-GB"/>
        </w:rPr>
        <w:t>matter</w:t>
      </w:r>
      <w:r>
        <w:rPr>
          <w:lang w:val="en-GB"/>
        </w:rPr>
        <w:t>s</w:t>
      </w:r>
      <w:r w:rsidRPr="000612A1">
        <w:rPr>
          <w:lang w:val="en-GB"/>
        </w:rPr>
        <w:t xml:space="preserve"> of concern for the maximization of </w:t>
      </w:r>
      <w:r>
        <w:rPr>
          <w:lang w:val="en-GB"/>
        </w:rPr>
        <w:t>economic</w:t>
      </w:r>
      <w:r w:rsidRPr="000612A1">
        <w:rPr>
          <w:lang w:val="en-GB"/>
        </w:rPr>
        <w:t xml:space="preserve"> profits from the R10 project. Kosovo</w:t>
      </w:r>
      <w:r w:rsidR="00885F57">
        <w:rPr>
          <w:lang w:val="en-GB"/>
        </w:rPr>
        <w:t>*</w:t>
      </w:r>
      <w:r w:rsidRPr="000612A1">
        <w:rPr>
          <w:lang w:val="en-GB"/>
        </w:rPr>
        <w:t xml:space="preserve">’s contested status </w:t>
      </w:r>
      <w:r>
        <w:rPr>
          <w:lang w:val="en-GB"/>
        </w:rPr>
        <w:t>by</w:t>
      </w:r>
      <w:r w:rsidRPr="000612A1">
        <w:rPr>
          <w:lang w:val="en-GB"/>
        </w:rPr>
        <w:t xml:space="preserve"> its two regional counterparts creates challenges for fair regional competitiveness for its businesses, from difficulties of travel to complications in the exchange </w:t>
      </w:r>
      <w:r>
        <w:rPr>
          <w:lang w:val="en-GB"/>
        </w:rPr>
        <w:t>of</w:t>
      </w:r>
      <w:r w:rsidRPr="000612A1">
        <w:rPr>
          <w:lang w:val="en-GB"/>
        </w:rPr>
        <w:t xml:space="preserve"> goods and services.  An additional challenge for SME’s in Kosovo</w:t>
      </w:r>
      <w:r w:rsidR="00885F57">
        <w:rPr>
          <w:lang w:val="en-GB"/>
        </w:rPr>
        <w:t>*</w:t>
      </w:r>
      <w:r w:rsidRPr="000612A1">
        <w:rPr>
          <w:lang w:val="en-GB"/>
        </w:rPr>
        <w:t xml:space="preserve"> compared to </w:t>
      </w:r>
      <w:r>
        <w:rPr>
          <w:lang w:val="en-GB"/>
        </w:rPr>
        <w:t>other</w:t>
      </w:r>
      <w:r w:rsidRPr="00595458">
        <w:rPr>
          <w:lang w:val="en-GB"/>
        </w:rPr>
        <w:t xml:space="preserve"> firms</w:t>
      </w:r>
      <w:r>
        <w:rPr>
          <w:lang w:val="en-GB"/>
        </w:rPr>
        <w:t xml:space="preserve"> in </w:t>
      </w:r>
      <w:r w:rsidRPr="000612A1">
        <w:rPr>
          <w:lang w:val="en-GB"/>
        </w:rPr>
        <w:t>the region is that they are not in the best competitive position with regard to the EU market, taking into consideration their limited capabilities</w:t>
      </w:r>
      <w:r>
        <w:rPr>
          <w:lang w:val="en-GB"/>
        </w:rPr>
        <w:t>. They grapple with</w:t>
      </w:r>
      <w:r w:rsidRPr="000612A1">
        <w:rPr>
          <w:lang w:val="en-GB"/>
        </w:rPr>
        <w:t xml:space="preserve"> higher transaction costs, </w:t>
      </w:r>
      <w:r>
        <w:rPr>
          <w:lang w:val="en-GB"/>
        </w:rPr>
        <w:t>adaptation</w:t>
      </w:r>
      <w:r w:rsidRPr="000612A1">
        <w:rPr>
          <w:lang w:val="en-GB"/>
        </w:rPr>
        <w:t xml:space="preserve"> costs, inadequate government policies, low level of technology, and low level of cooperation with other EU firms.</w:t>
      </w:r>
      <w:r w:rsidRPr="000612A1">
        <w:rPr>
          <w:vertAlign w:val="superscript"/>
          <w:lang w:val="en-GB"/>
        </w:rPr>
        <w:footnoteReference w:id="49"/>
      </w:r>
      <w:r w:rsidRPr="000612A1">
        <w:rPr>
          <w:lang w:val="en-GB"/>
        </w:rPr>
        <w:t xml:space="preserve"> Albeit the economic outcomes from the Connectivity Agenda are far from insignificant, the </w:t>
      </w:r>
      <w:r>
        <w:rPr>
          <w:lang w:val="en-GB"/>
        </w:rPr>
        <w:t>lower</w:t>
      </w:r>
      <w:r w:rsidRPr="000612A1">
        <w:rPr>
          <w:lang w:val="en-GB"/>
        </w:rPr>
        <w:t xml:space="preserve"> level </w:t>
      </w:r>
      <w:r>
        <w:rPr>
          <w:lang w:val="en-GB"/>
        </w:rPr>
        <w:t xml:space="preserve">of development </w:t>
      </w:r>
      <w:r w:rsidRPr="000612A1">
        <w:rPr>
          <w:lang w:val="en-GB"/>
        </w:rPr>
        <w:t>and trade barriers of Kosovo</w:t>
      </w:r>
      <w:r w:rsidR="00885F57">
        <w:rPr>
          <w:lang w:val="en-GB"/>
        </w:rPr>
        <w:t>*</w:t>
      </w:r>
      <w:r w:rsidRPr="000612A1">
        <w:rPr>
          <w:lang w:val="en-GB"/>
        </w:rPr>
        <w:t xml:space="preserve"> </w:t>
      </w:r>
      <w:r>
        <w:rPr>
          <w:lang w:val="en-GB"/>
        </w:rPr>
        <w:t xml:space="preserve">as </w:t>
      </w:r>
      <w:r w:rsidRPr="000612A1">
        <w:rPr>
          <w:lang w:val="en-GB"/>
        </w:rPr>
        <w:t xml:space="preserve">compared to its regional partners </w:t>
      </w:r>
      <w:r>
        <w:rPr>
          <w:lang w:val="en-GB"/>
        </w:rPr>
        <w:t>are cause for</w:t>
      </w:r>
      <w:r w:rsidRPr="000612A1">
        <w:rPr>
          <w:lang w:val="en-GB"/>
        </w:rPr>
        <w:t xml:space="preserve"> concern </w:t>
      </w:r>
      <w:r>
        <w:rPr>
          <w:lang w:val="en-GB"/>
        </w:rPr>
        <w:t>for harnessing</w:t>
      </w:r>
      <w:r w:rsidRPr="000612A1">
        <w:rPr>
          <w:lang w:val="en-GB"/>
        </w:rPr>
        <w:t xml:space="preserve"> the full </w:t>
      </w:r>
      <w:r>
        <w:rPr>
          <w:lang w:val="en-GB"/>
        </w:rPr>
        <w:t xml:space="preserve">economic </w:t>
      </w:r>
      <w:r w:rsidRPr="000612A1">
        <w:rPr>
          <w:lang w:val="en-GB"/>
        </w:rPr>
        <w:t xml:space="preserve">potential of the </w:t>
      </w:r>
      <w:r>
        <w:rPr>
          <w:lang w:val="en-GB"/>
        </w:rPr>
        <w:t>projects</w:t>
      </w:r>
      <w:r w:rsidRPr="000612A1">
        <w:rPr>
          <w:lang w:val="en-GB"/>
        </w:rPr>
        <w:t>.</w:t>
      </w:r>
    </w:p>
    <w:p w14:paraId="1BA9934C" w14:textId="3DDC6093" w:rsidR="00FE0C48" w:rsidRPr="000612A1" w:rsidRDefault="00FE0C48" w:rsidP="00FE0C48">
      <w:pPr>
        <w:pStyle w:val="Heading4"/>
        <w:rPr>
          <w:lang w:val="en-GB"/>
        </w:rPr>
      </w:pPr>
      <w:r w:rsidRPr="000612A1">
        <w:rPr>
          <w:lang w:val="en-GB"/>
        </w:rPr>
        <w:t>Technical Assistance - Orient/East-Med Corridor: Kosovo</w:t>
      </w:r>
      <w:r w:rsidR="00885F57">
        <w:rPr>
          <w:lang w:val="en-GB"/>
        </w:rPr>
        <w:t>*</w:t>
      </w:r>
      <w:r w:rsidRPr="000612A1">
        <w:rPr>
          <w:lang w:val="en-GB"/>
        </w:rPr>
        <w:t xml:space="preserve"> – Serbia R7 Road Interconnection, Pristina – Merdare Section</w:t>
      </w:r>
    </w:p>
    <w:p w14:paraId="5384916A" w14:textId="61890B6F" w:rsidR="00FE0C48" w:rsidRPr="000612A1" w:rsidRDefault="00FE0C48" w:rsidP="00FE0C48">
      <w:pPr>
        <w:rPr>
          <w:lang w:val="en-GB"/>
        </w:rPr>
      </w:pPr>
      <w:r>
        <w:rPr>
          <w:lang w:val="en-GB"/>
        </w:rPr>
        <w:t>At</w:t>
      </w:r>
      <w:r w:rsidRPr="000612A1">
        <w:rPr>
          <w:lang w:val="en-GB"/>
        </w:rPr>
        <w:t xml:space="preserve"> the 2018 Sofia Summit, Kosovo</w:t>
      </w:r>
      <w:r w:rsidR="00885F57">
        <w:rPr>
          <w:lang w:val="en-GB"/>
        </w:rPr>
        <w:t>*</w:t>
      </w:r>
      <w:r w:rsidRPr="000612A1">
        <w:rPr>
          <w:lang w:val="en-GB"/>
        </w:rPr>
        <w:t xml:space="preserve"> was endorsed for a technical grant within the financial scheme of the Connectivity Agenda in transport. The grant amounting to €4.4 million </w:t>
      </w:r>
      <w:r>
        <w:rPr>
          <w:lang w:val="en-GB"/>
        </w:rPr>
        <w:t>involves</w:t>
      </w:r>
      <w:r w:rsidRPr="000612A1">
        <w:rPr>
          <w:lang w:val="en-GB"/>
        </w:rPr>
        <w:t xml:space="preserve"> technical assistance in the supervision services required for constructing the missing 23 km dual carriageway from Pristina to Merdare, part of the Route 7 section which ensures Serbia’s connection with the Albanian Adriatic Sea ports. Once granted, the procurement of work</w:t>
      </w:r>
      <w:r>
        <w:rPr>
          <w:lang w:val="en-GB"/>
        </w:rPr>
        <w:t xml:space="preserve"> –</w:t>
      </w:r>
      <w:r w:rsidRPr="000612A1">
        <w:rPr>
          <w:lang w:val="en-GB"/>
        </w:rPr>
        <w:t xml:space="preserve"> which will be under the supervision of the main institutional partners, namely the Ministry of Finance and the Department of Road Infrastructure </w:t>
      </w:r>
      <w:r>
        <w:rPr>
          <w:lang w:val="en-GB"/>
        </w:rPr>
        <w:t>at</w:t>
      </w:r>
      <w:r w:rsidRPr="000612A1">
        <w:rPr>
          <w:lang w:val="en-GB"/>
        </w:rPr>
        <w:t xml:space="preserve"> the Ministry of Infrastructure</w:t>
      </w:r>
      <w:r>
        <w:rPr>
          <w:lang w:val="en-GB"/>
        </w:rPr>
        <w:t xml:space="preserve"> –</w:t>
      </w:r>
      <w:r w:rsidRPr="000612A1">
        <w:rPr>
          <w:lang w:val="en-GB"/>
        </w:rPr>
        <w:t xml:space="preserve"> Kosovo</w:t>
      </w:r>
      <w:r w:rsidR="00885F57">
        <w:rPr>
          <w:lang w:val="en-GB"/>
        </w:rPr>
        <w:t>*</w:t>
      </w:r>
      <w:r w:rsidRPr="000612A1">
        <w:rPr>
          <w:lang w:val="en-GB"/>
        </w:rPr>
        <w:t xml:space="preserve"> is expected to commence the construction by mid-2019 and </w:t>
      </w:r>
      <w:r>
        <w:rPr>
          <w:lang w:val="en-GB"/>
        </w:rPr>
        <w:t>conclude it</w:t>
      </w:r>
      <w:r w:rsidRPr="00595458">
        <w:rPr>
          <w:lang w:val="en-GB"/>
        </w:rPr>
        <w:t xml:space="preserve"> </w:t>
      </w:r>
      <w:r>
        <w:rPr>
          <w:lang w:val="en-GB"/>
        </w:rPr>
        <w:t>in</w:t>
      </w:r>
      <w:r w:rsidRPr="000612A1">
        <w:rPr>
          <w:lang w:val="en-GB"/>
        </w:rPr>
        <w:t xml:space="preserve"> 2022</w:t>
      </w:r>
      <w:r>
        <w:rPr>
          <w:lang w:val="en-GB"/>
        </w:rPr>
        <w:t>.</w:t>
      </w:r>
      <w:r w:rsidRPr="00595458">
        <w:rPr>
          <w:lang w:val="en-GB"/>
        </w:rPr>
        <w:t xml:space="preserve"> </w:t>
      </w:r>
      <w:r>
        <w:rPr>
          <w:lang w:val="en-GB"/>
        </w:rPr>
        <w:t>T</w:t>
      </w:r>
      <w:r w:rsidRPr="00595458">
        <w:rPr>
          <w:lang w:val="en-GB"/>
        </w:rPr>
        <w:t>he</w:t>
      </w:r>
      <w:r w:rsidRPr="000612A1">
        <w:rPr>
          <w:lang w:val="en-GB"/>
        </w:rPr>
        <w:t xml:space="preserve"> estimated </w:t>
      </w:r>
      <w:r w:rsidRPr="000612A1">
        <w:rPr>
          <w:lang w:val="en-GB"/>
        </w:rPr>
        <w:lastRenderedPageBreak/>
        <w:t xml:space="preserve">total investment </w:t>
      </w:r>
      <w:r>
        <w:rPr>
          <w:lang w:val="en-GB"/>
        </w:rPr>
        <w:t>reaches</w:t>
      </w:r>
      <w:r w:rsidRPr="000612A1">
        <w:rPr>
          <w:lang w:val="en-GB"/>
        </w:rPr>
        <w:t xml:space="preserve"> up to 137 million euro.</w:t>
      </w:r>
      <w:r w:rsidRPr="000612A1">
        <w:rPr>
          <w:rStyle w:val="FootnoteReference"/>
          <w:lang w:val="en-GB"/>
        </w:rPr>
        <w:footnoteReference w:id="50"/>
      </w:r>
      <w:r w:rsidRPr="000612A1">
        <w:rPr>
          <w:lang w:val="en-GB"/>
        </w:rPr>
        <w:t xml:space="preserve"> While the project will ensure more efficient multimodal transport route along the Route 7 and is expected to improve economic opportunities for the citizens working and living along the new route </w:t>
      </w:r>
      <w:r>
        <w:rPr>
          <w:lang w:val="en-GB"/>
        </w:rPr>
        <w:t>on</w:t>
      </w:r>
      <w:r w:rsidRPr="000612A1">
        <w:rPr>
          <w:lang w:val="en-GB"/>
        </w:rPr>
        <w:t xml:space="preserve"> both </w:t>
      </w:r>
      <w:r>
        <w:rPr>
          <w:lang w:val="en-GB"/>
        </w:rPr>
        <w:t>sides of</w:t>
      </w:r>
      <w:r w:rsidRPr="000612A1">
        <w:rPr>
          <w:lang w:val="en-GB"/>
        </w:rPr>
        <w:t xml:space="preserve"> the </w:t>
      </w:r>
      <w:r w:rsidRPr="00595458">
        <w:rPr>
          <w:lang w:val="en-GB"/>
        </w:rPr>
        <w:t>border</w:t>
      </w:r>
      <w:r w:rsidRPr="000612A1">
        <w:rPr>
          <w:lang w:val="en-GB"/>
        </w:rPr>
        <w:t>, the ultimate expectation is that of improving the political and economic situation between Kosovo</w:t>
      </w:r>
      <w:r w:rsidR="00885F57">
        <w:rPr>
          <w:lang w:val="en-GB"/>
        </w:rPr>
        <w:t>*</w:t>
      </w:r>
      <w:r w:rsidRPr="000612A1">
        <w:rPr>
          <w:lang w:val="en-GB"/>
        </w:rPr>
        <w:t xml:space="preserve"> and Serbia.</w:t>
      </w:r>
      <w:r w:rsidRPr="000612A1">
        <w:rPr>
          <w:rStyle w:val="FootnoteReference"/>
          <w:lang w:val="en-GB"/>
        </w:rPr>
        <w:footnoteReference w:id="51"/>
      </w:r>
      <w:r w:rsidRPr="000612A1">
        <w:rPr>
          <w:lang w:val="en-GB"/>
        </w:rPr>
        <w:t xml:space="preserve"> It remains </w:t>
      </w:r>
      <w:r>
        <w:rPr>
          <w:lang w:val="en-GB"/>
        </w:rPr>
        <w:t>to be seen whether</w:t>
      </w:r>
      <w:r w:rsidRPr="000612A1">
        <w:rPr>
          <w:lang w:val="en-GB"/>
        </w:rPr>
        <w:t xml:space="preserve"> the implementation of the “Highway of Peace” will face similar obstacles as the third phase of the Railway 10 corridor.</w:t>
      </w:r>
    </w:p>
    <w:p w14:paraId="1FCB824D" w14:textId="77777777" w:rsidR="00FE0C48" w:rsidRPr="00FE0C48" w:rsidRDefault="00FE0C48" w:rsidP="00922628">
      <w:pPr>
        <w:pStyle w:val="Heading3"/>
      </w:pPr>
      <w:bookmarkStart w:id="28" w:name="_Toc398820284"/>
      <w:bookmarkStart w:id="29" w:name="_Toc527912336"/>
      <w:bookmarkStart w:id="30" w:name="_Toc528222914"/>
      <w:r w:rsidRPr="00FE0C48">
        <w:t>Energy: Arrested development</w:t>
      </w:r>
      <w:bookmarkEnd w:id="28"/>
      <w:r w:rsidRPr="00FE0C48">
        <w:t xml:space="preserve"> and slowing clocks</w:t>
      </w:r>
      <w:bookmarkEnd w:id="29"/>
      <w:bookmarkEnd w:id="30"/>
    </w:p>
    <w:p w14:paraId="5D5281F0" w14:textId="61889B15" w:rsidR="00FE0C48" w:rsidRPr="000612A1" w:rsidRDefault="00FE0C48" w:rsidP="00FE0C48">
      <w:pPr>
        <w:rPr>
          <w:lang w:val="en-GB"/>
        </w:rPr>
      </w:pPr>
      <w:r w:rsidRPr="000612A1">
        <w:rPr>
          <w:lang w:val="en-GB"/>
        </w:rPr>
        <w:t>The 2015 Vienna Summit and the 2016 Paris Summit of the Western Balkans 6 reaffirmed the need for a closer cooperation on a regional level and integration of the markets into the pan-European one</w:t>
      </w:r>
      <w:r>
        <w:rPr>
          <w:lang w:val="en-GB"/>
        </w:rPr>
        <w:t>.</w:t>
      </w:r>
      <w:r w:rsidRPr="00595458">
        <w:rPr>
          <w:lang w:val="en-GB"/>
        </w:rPr>
        <w:t xml:space="preserve"> </w:t>
      </w:r>
      <w:r>
        <w:rPr>
          <w:lang w:val="en-GB"/>
        </w:rPr>
        <w:t>It also</w:t>
      </w:r>
      <w:r w:rsidRPr="000612A1">
        <w:rPr>
          <w:lang w:val="en-GB"/>
        </w:rPr>
        <w:t xml:space="preserve"> re-emphasized the initiative’s commitment towards setting up a regional electricity market.</w:t>
      </w:r>
      <w:r w:rsidRPr="000612A1">
        <w:rPr>
          <w:rStyle w:val="FootnoteReference"/>
          <w:lang w:val="en-GB"/>
        </w:rPr>
        <w:footnoteReference w:id="52"/>
      </w:r>
      <w:r w:rsidRPr="000612A1">
        <w:rPr>
          <w:lang w:val="en-GB"/>
        </w:rPr>
        <w:t xml:space="preserve"> Together with the other Western Balkans countries, Kosovo</w:t>
      </w:r>
      <w:r w:rsidR="00885F57">
        <w:rPr>
          <w:lang w:val="en-GB"/>
        </w:rPr>
        <w:t>*</w:t>
      </w:r>
      <w:r w:rsidRPr="000612A1">
        <w:rPr>
          <w:lang w:val="en-GB"/>
        </w:rPr>
        <w:t xml:space="preserve"> committed to implement the framework of energy soft measures, in order to boost the institutional structures necessary for the functioning of the market in line with the Energy Community Treaty and relevant EU acquis, and </w:t>
      </w:r>
      <w:r>
        <w:rPr>
          <w:lang w:val="en-GB"/>
        </w:rPr>
        <w:t xml:space="preserve">to </w:t>
      </w:r>
      <w:r w:rsidRPr="000612A1">
        <w:rPr>
          <w:lang w:val="en-GB"/>
        </w:rPr>
        <w:t>remove existing legislative and regulatory barriers between the countries.</w:t>
      </w:r>
      <w:r w:rsidRPr="000612A1">
        <w:rPr>
          <w:rStyle w:val="FootnoteReference"/>
          <w:color w:val="000000"/>
          <w:lang w:val="en-GB"/>
        </w:rPr>
        <w:footnoteReference w:id="53"/>
      </w:r>
      <w:r w:rsidRPr="000612A1">
        <w:rPr>
          <w:lang w:val="en-GB"/>
        </w:rPr>
        <w:t xml:space="preserve"> </w:t>
      </w:r>
    </w:p>
    <w:p w14:paraId="414FB658" w14:textId="77777777" w:rsidR="00FE0C48" w:rsidRPr="000612A1" w:rsidRDefault="00FE0C48" w:rsidP="00FE0C48">
      <w:pPr>
        <w:pStyle w:val="Heading4"/>
        <w:rPr>
          <w:lang w:val="en-GB"/>
        </w:rPr>
      </w:pPr>
      <w:r w:rsidRPr="000612A1">
        <w:rPr>
          <w:lang w:val="en-GB"/>
        </w:rPr>
        <w:t>Soft measures in energy sector</w:t>
      </w:r>
    </w:p>
    <w:p w14:paraId="2A1325DC" w14:textId="1C35252E" w:rsidR="00FE0C48" w:rsidRPr="000612A1" w:rsidRDefault="00FE0C48" w:rsidP="00302BD0">
      <w:pPr>
        <w:rPr>
          <w:lang w:val="en-GB"/>
        </w:rPr>
      </w:pPr>
      <w:r w:rsidRPr="000612A1">
        <w:rPr>
          <w:lang w:val="en-GB"/>
        </w:rPr>
        <w:t>With respect to the implementation of the energy soft measures and crosscutting measures, Kosovo</w:t>
      </w:r>
      <w:r w:rsidR="00885F57">
        <w:rPr>
          <w:lang w:val="en-GB"/>
        </w:rPr>
        <w:t>*</w:t>
      </w:r>
      <w:r w:rsidRPr="000612A1">
        <w:rPr>
          <w:lang w:val="en-GB"/>
        </w:rPr>
        <w:t xml:space="preserve">’s progress is </w:t>
      </w:r>
      <w:r>
        <w:rPr>
          <w:lang w:val="en-GB"/>
        </w:rPr>
        <w:t>mixed</w:t>
      </w:r>
      <w:r w:rsidRPr="000612A1">
        <w:rPr>
          <w:lang w:val="en-GB"/>
        </w:rPr>
        <w:t xml:space="preserve">. In practice, according to the latest quarterly monitoring assessment of the Energy Community Secretariat in June 2018, </w:t>
      </w:r>
      <w:r w:rsidRPr="00595458">
        <w:rPr>
          <w:lang w:val="en-GB"/>
        </w:rPr>
        <w:t>Kosovo</w:t>
      </w:r>
      <w:r w:rsidR="00885F57">
        <w:rPr>
          <w:lang w:val="en-GB"/>
        </w:rPr>
        <w:t>*</w:t>
      </w:r>
      <w:r w:rsidRPr="000612A1">
        <w:rPr>
          <w:lang w:val="en-GB"/>
        </w:rPr>
        <w:t xml:space="preserve"> is the laggard </w:t>
      </w:r>
      <w:r>
        <w:rPr>
          <w:lang w:val="en-GB"/>
        </w:rPr>
        <w:t>among</w:t>
      </w:r>
      <w:r w:rsidRPr="000612A1">
        <w:rPr>
          <w:lang w:val="en-GB"/>
        </w:rPr>
        <w:t xml:space="preserve"> the WB6 countries in soft measures implementation.</w:t>
      </w:r>
      <w:r w:rsidRPr="000612A1">
        <w:rPr>
          <w:rStyle w:val="FootnoteReference"/>
          <w:lang w:val="en-GB"/>
        </w:rPr>
        <w:footnoteReference w:id="54"/>
      </w:r>
      <w:r w:rsidRPr="000612A1">
        <w:rPr>
          <w:lang w:val="en-GB"/>
        </w:rPr>
        <w:t xml:space="preserve"> Nonetheless, in terms of fulfilling the removal of major legal and contractual obstacles to establishing the regional electricity markets, Kosovo</w:t>
      </w:r>
      <w:r w:rsidR="00885F57">
        <w:rPr>
          <w:lang w:val="en-GB"/>
        </w:rPr>
        <w:t>*</w:t>
      </w:r>
      <w:r w:rsidRPr="000612A1">
        <w:rPr>
          <w:lang w:val="en-GB"/>
        </w:rPr>
        <w:t xml:space="preserve"> has shown progress in fulfilling its tasks by </w:t>
      </w:r>
      <w:r w:rsidRPr="000612A1">
        <w:rPr>
          <w:lang w:val="en-GB"/>
        </w:rPr>
        <w:lastRenderedPageBreak/>
        <w:t>adopting a set of primary laws defining the legal and contractual framework for the establishment of the organized markets. Specifically, Kosovo</w:t>
      </w:r>
      <w:r w:rsidR="00885F57">
        <w:rPr>
          <w:lang w:val="en-GB"/>
        </w:rPr>
        <w:t>*</w:t>
      </w:r>
      <w:r w:rsidRPr="000612A1">
        <w:rPr>
          <w:lang w:val="en-GB"/>
        </w:rPr>
        <w:t xml:space="preserve"> drafted the Law on Electricity, stipulating the legal possibility for transmission system operators to acquire cross-border balancing services from all operators in the national and regional market under competitive conditions.</w:t>
      </w:r>
      <w:r w:rsidRPr="000612A1">
        <w:rPr>
          <w:vertAlign w:val="superscript"/>
          <w:lang w:val="en-GB"/>
        </w:rPr>
        <w:footnoteReference w:id="55"/>
      </w:r>
      <w:r w:rsidRPr="000612A1">
        <w:rPr>
          <w:lang w:val="en-GB"/>
        </w:rPr>
        <w:t xml:space="preserve"> </w:t>
      </w:r>
    </w:p>
    <w:p w14:paraId="3BA0453C" w14:textId="198DEF94" w:rsidR="00FE0C48" w:rsidRPr="000612A1" w:rsidRDefault="00FE0C48" w:rsidP="00302BD0">
      <w:pPr>
        <w:rPr>
          <w:lang w:val="en-GB"/>
        </w:rPr>
      </w:pPr>
      <w:r w:rsidRPr="000612A1">
        <w:rPr>
          <w:lang w:val="en-GB"/>
        </w:rPr>
        <w:t xml:space="preserve">Although the opening of the markets and regional market integration are expected to </w:t>
      </w:r>
      <w:r>
        <w:rPr>
          <w:lang w:val="en-GB"/>
        </w:rPr>
        <w:t xml:space="preserve">mitigate the problems </w:t>
      </w:r>
      <w:r w:rsidRPr="000612A1">
        <w:rPr>
          <w:lang w:val="en-GB"/>
        </w:rPr>
        <w:t>of stable energy supply in Kosovo</w:t>
      </w:r>
      <w:r w:rsidR="00885F57">
        <w:rPr>
          <w:lang w:val="en-GB"/>
        </w:rPr>
        <w:t>*</w:t>
      </w:r>
      <w:r w:rsidRPr="000612A1">
        <w:rPr>
          <w:lang w:val="en-GB"/>
        </w:rPr>
        <w:t xml:space="preserve"> – an acute issue thus far – it will not solve all </w:t>
      </w:r>
      <w:r>
        <w:rPr>
          <w:lang w:val="en-GB"/>
        </w:rPr>
        <w:t xml:space="preserve">of </w:t>
      </w:r>
      <w:r w:rsidRPr="000612A1">
        <w:rPr>
          <w:lang w:val="en-GB"/>
        </w:rPr>
        <w:t xml:space="preserve">the country’s </w:t>
      </w:r>
      <w:r>
        <w:rPr>
          <w:lang w:val="en-GB"/>
        </w:rPr>
        <w:t>woes</w:t>
      </w:r>
      <w:r w:rsidRPr="000612A1">
        <w:rPr>
          <w:lang w:val="en-GB"/>
        </w:rPr>
        <w:t xml:space="preserve"> in this sector. The rehabilitation of the existing capacities and construction of new capacities as a replacement of the outdated plants </w:t>
      </w:r>
      <w:r>
        <w:rPr>
          <w:lang w:val="en-GB"/>
        </w:rPr>
        <w:t>to</w:t>
      </w:r>
      <w:r w:rsidRPr="00595458">
        <w:rPr>
          <w:lang w:val="en-GB"/>
        </w:rPr>
        <w:t xml:space="preserve"> provid</w:t>
      </w:r>
      <w:r>
        <w:rPr>
          <w:lang w:val="en-GB"/>
        </w:rPr>
        <w:t>e</w:t>
      </w:r>
      <w:r w:rsidRPr="000612A1">
        <w:rPr>
          <w:lang w:val="en-GB"/>
        </w:rPr>
        <w:t xml:space="preserve"> sustainable, high-quality, safe and reliable energy supply</w:t>
      </w:r>
      <w:r>
        <w:rPr>
          <w:lang w:val="en-GB"/>
        </w:rPr>
        <w:t>, and</w:t>
      </w:r>
      <w:r w:rsidRPr="000612A1">
        <w:rPr>
          <w:lang w:val="en-GB"/>
        </w:rPr>
        <w:t xml:space="preserve"> to meet European standards and international obligations</w:t>
      </w:r>
      <w:r>
        <w:rPr>
          <w:lang w:val="en-GB"/>
        </w:rPr>
        <w:t>,</w:t>
      </w:r>
      <w:r w:rsidRPr="000612A1">
        <w:rPr>
          <w:lang w:val="en-GB"/>
        </w:rPr>
        <w:t xml:space="preserve"> is very costly </w:t>
      </w:r>
      <w:r>
        <w:rPr>
          <w:lang w:val="en-GB"/>
        </w:rPr>
        <w:t xml:space="preserve"> for</w:t>
      </w:r>
      <w:r w:rsidRPr="000612A1">
        <w:rPr>
          <w:lang w:val="en-GB"/>
        </w:rPr>
        <w:t xml:space="preserve"> Kosovo</w:t>
      </w:r>
      <w:r w:rsidR="00885F57">
        <w:rPr>
          <w:lang w:val="en-GB"/>
        </w:rPr>
        <w:t>*</w:t>
      </w:r>
      <w:r w:rsidRPr="000612A1">
        <w:rPr>
          <w:lang w:val="en-GB"/>
        </w:rPr>
        <w:t xml:space="preserve">’s </w:t>
      </w:r>
      <w:r>
        <w:rPr>
          <w:lang w:val="en-GB"/>
        </w:rPr>
        <w:t>public purse</w:t>
      </w:r>
      <w:r w:rsidRPr="000612A1">
        <w:rPr>
          <w:lang w:val="en-GB"/>
        </w:rPr>
        <w:t>.</w:t>
      </w:r>
      <w:r w:rsidRPr="000612A1">
        <w:rPr>
          <w:rStyle w:val="FootnoteReference"/>
          <w:lang w:val="en-GB"/>
        </w:rPr>
        <w:footnoteReference w:id="56"/>
      </w:r>
      <w:r w:rsidRPr="000612A1">
        <w:rPr>
          <w:lang w:val="en-GB"/>
        </w:rPr>
        <w:t xml:space="preserve"> Financial and capacity support – both significantly lacking </w:t>
      </w:r>
      <w:r>
        <w:rPr>
          <w:lang w:val="en-GB"/>
        </w:rPr>
        <w:t>at the moment</w:t>
      </w:r>
      <w:r w:rsidR="00885F57">
        <w:rPr>
          <w:lang w:val="en-GB"/>
        </w:rPr>
        <w:t xml:space="preserve"> – is needed to make Kosovo*</w:t>
      </w:r>
      <w:r w:rsidRPr="000612A1">
        <w:rPr>
          <w:lang w:val="en-GB"/>
        </w:rPr>
        <w:t xml:space="preserve"> a competitive player within the Western Balkans 6 integrated energy market. Moreover, achieving an increased implementation of the soft measures in the energy sector in Kosovo</w:t>
      </w:r>
      <w:r w:rsidR="00885F57">
        <w:rPr>
          <w:lang w:val="en-GB"/>
        </w:rPr>
        <w:t>*</w:t>
      </w:r>
      <w:r w:rsidRPr="000612A1">
        <w:rPr>
          <w:lang w:val="en-GB"/>
        </w:rPr>
        <w:t xml:space="preserve"> hinges on sufficient political will. Alas, the lack of communication between the </w:t>
      </w:r>
      <w:r>
        <w:rPr>
          <w:lang w:val="en-GB"/>
        </w:rPr>
        <w:t>line ministries (?)</w:t>
      </w:r>
      <w:r w:rsidRPr="000612A1">
        <w:rPr>
          <w:lang w:val="en-GB"/>
        </w:rPr>
        <w:t xml:space="preserve"> and the low </w:t>
      </w:r>
      <w:r w:rsidRPr="00595458">
        <w:rPr>
          <w:lang w:val="en-GB"/>
        </w:rPr>
        <w:t>capacities</w:t>
      </w:r>
      <w:r>
        <w:rPr>
          <w:lang w:val="en-GB"/>
        </w:rPr>
        <w:t xml:space="preserve"> of the </w:t>
      </w:r>
      <w:r w:rsidRPr="000612A1">
        <w:rPr>
          <w:lang w:val="en-GB"/>
        </w:rPr>
        <w:t>public administration</w:t>
      </w:r>
      <w:r w:rsidRPr="00595458">
        <w:rPr>
          <w:lang w:val="en-GB"/>
        </w:rPr>
        <w:t xml:space="preserve">, </w:t>
      </w:r>
      <w:r>
        <w:rPr>
          <w:lang w:val="en-GB"/>
        </w:rPr>
        <w:t>in addition to</w:t>
      </w:r>
      <w:r w:rsidRPr="000612A1">
        <w:rPr>
          <w:lang w:val="en-GB"/>
        </w:rPr>
        <w:t xml:space="preserve"> the general </w:t>
      </w:r>
      <w:r>
        <w:rPr>
          <w:lang w:val="en-GB"/>
        </w:rPr>
        <w:t>under</w:t>
      </w:r>
      <w:r w:rsidRPr="000612A1">
        <w:rPr>
          <w:lang w:val="en-GB"/>
        </w:rPr>
        <w:t xml:space="preserve">-prioritization of the </w:t>
      </w:r>
      <w:r>
        <w:rPr>
          <w:lang w:val="en-GB"/>
        </w:rPr>
        <w:t>e</w:t>
      </w:r>
      <w:r w:rsidRPr="00595458">
        <w:rPr>
          <w:lang w:val="en-GB"/>
        </w:rPr>
        <w:t>nergy</w:t>
      </w:r>
      <w:r w:rsidRPr="000612A1">
        <w:rPr>
          <w:lang w:val="en-GB"/>
        </w:rPr>
        <w:t xml:space="preserve"> reform by the Kosovo</w:t>
      </w:r>
      <w:r w:rsidR="00885F57">
        <w:rPr>
          <w:lang w:val="en-GB"/>
        </w:rPr>
        <w:t>*</w:t>
      </w:r>
      <w:r w:rsidRPr="000612A1">
        <w:rPr>
          <w:lang w:val="en-GB"/>
        </w:rPr>
        <w:t xml:space="preserve"> institutions</w:t>
      </w:r>
      <w:r>
        <w:rPr>
          <w:lang w:val="en-GB"/>
        </w:rPr>
        <w:t>,</w:t>
      </w:r>
      <w:r w:rsidRPr="000612A1">
        <w:rPr>
          <w:lang w:val="en-GB"/>
        </w:rPr>
        <w:t xml:space="preserve"> play an important role in the slow-paced </w:t>
      </w:r>
      <w:r>
        <w:rPr>
          <w:lang w:val="en-GB"/>
        </w:rPr>
        <w:t>progress</w:t>
      </w:r>
      <w:r w:rsidRPr="000612A1">
        <w:rPr>
          <w:lang w:val="en-GB"/>
        </w:rPr>
        <w:t xml:space="preserve"> of </w:t>
      </w:r>
      <w:r w:rsidRPr="00595458">
        <w:rPr>
          <w:lang w:val="en-GB"/>
        </w:rPr>
        <w:t>Kosovo</w:t>
      </w:r>
      <w:r w:rsidR="00885F57">
        <w:rPr>
          <w:lang w:val="en-GB"/>
        </w:rPr>
        <w:t>*</w:t>
      </w:r>
      <w:r>
        <w:rPr>
          <w:lang w:val="en-GB"/>
        </w:rPr>
        <w:t>’s</w:t>
      </w:r>
      <w:r w:rsidRPr="000612A1">
        <w:rPr>
          <w:lang w:val="en-GB"/>
        </w:rPr>
        <w:t xml:space="preserve"> catching up with the European acquis and</w:t>
      </w:r>
      <w:r>
        <w:rPr>
          <w:lang w:val="en-GB"/>
        </w:rPr>
        <w:t xml:space="preserve"> the</w:t>
      </w:r>
      <w:r w:rsidRPr="000612A1">
        <w:rPr>
          <w:lang w:val="en-GB"/>
        </w:rPr>
        <w:t xml:space="preserve"> implementation of the soft measures in the area of Energy. </w:t>
      </w:r>
      <w:r w:rsidRPr="000612A1">
        <w:rPr>
          <w:rStyle w:val="FootnoteReference"/>
          <w:color w:val="000000"/>
          <w:lang w:val="en-GB"/>
        </w:rPr>
        <w:footnoteReference w:id="57"/>
      </w:r>
    </w:p>
    <w:p w14:paraId="0E8CE03F" w14:textId="77777777" w:rsidR="00FE0C48" w:rsidRPr="00AA3739" w:rsidRDefault="00FE0C48" w:rsidP="00FE0C48">
      <w:pPr>
        <w:pStyle w:val="Heading4"/>
        <w:rPr>
          <w:rFonts w:eastAsia="Georgia"/>
          <w:lang w:val="en-GB"/>
        </w:rPr>
      </w:pPr>
      <w:bookmarkStart w:id="31" w:name="_Toc398820285"/>
      <w:r w:rsidRPr="00AA3739">
        <w:rPr>
          <w:rFonts w:eastAsia="Georgia"/>
          <w:lang w:val="en-GB"/>
        </w:rPr>
        <w:t xml:space="preserve">Cross-border </w:t>
      </w:r>
      <w:r w:rsidRPr="00970110">
        <w:rPr>
          <w:lang w:val="en-GB"/>
        </w:rPr>
        <w:t xml:space="preserve">energy </w:t>
      </w:r>
      <w:r w:rsidRPr="00AA3739">
        <w:rPr>
          <w:rFonts w:eastAsia="Georgia"/>
          <w:lang w:val="en-GB"/>
        </w:rPr>
        <w:t>cooperation</w:t>
      </w:r>
      <w:bookmarkEnd w:id="31"/>
    </w:p>
    <w:p w14:paraId="4D83955F" w14:textId="60AEF7AD" w:rsidR="00FE0C48" w:rsidRPr="000612A1" w:rsidRDefault="00FE0C48" w:rsidP="00302BD0">
      <w:pPr>
        <w:rPr>
          <w:lang w:val="en-GB"/>
        </w:rPr>
      </w:pPr>
      <w:r w:rsidRPr="000612A1">
        <w:rPr>
          <w:lang w:val="en-GB"/>
        </w:rPr>
        <w:t xml:space="preserve">An </w:t>
      </w:r>
      <w:r>
        <w:rPr>
          <w:lang w:val="en-GB"/>
        </w:rPr>
        <w:t>element</w:t>
      </w:r>
      <w:r w:rsidRPr="000612A1">
        <w:rPr>
          <w:lang w:val="en-GB"/>
        </w:rPr>
        <w:t xml:space="preserve"> that has not reached any substantial and tangible </w:t>
      </w:r>
      <w:r w:rsidRPr="00595458">
        <w:rPr>
          <w:lang w:val="en-GB"/>
        </w:rPr>
        <w:t>progress</w:t>
      </w:r>
      <w:r w:rsidRPr="000612A1">
        <w:rPr>
          <w:lang w:val="en-GB"/>
        </w:rPr>
        <w:t xml:space="preserve"> and has proven </w:t>
      </w:r>
      <w:r>
        <w:rPr>
          <w:lang w:val="en-GB"/>
        </w:rPr>
        <w:t>particularly</w:t>
      </w:r>
      <w:r w:rsidRPr="000612A1">
        <w:rPr>
          <w:lang w:val="en-GB"/>
        </w:rPr>
        <w:t xml:space="preserve"> challenging for Kosovo</w:t>
      </w:r>
      <w:r w:rsidR="00885F57">
        <w:rPr>
          <w:lang w:val="en-GB"/>
        </w:rPr>
        <w:t>*</w:t>
      </w:r>
      <w:r w:rsidRPr="000612A1">
        <w:rPr>
          <w:lang w:val="en-GB"/>
        </w:rPr>
        <w:t xml:space="preserve"> is cross-border cooperation. Beside the </w:t>
      </w:r>
      <w:r>
        <w:rPr>
          <w:lang w:val="en-GB"/>
        </w:rPr>
        <w:t>inadequate</w:t>
      </w:r>
      <w:r w:rsidRPr="000612A1">
        <w:rPr>
          <w:lang w:val="en-GB"/>
        </w:rPr>
        <w:t xml:space="preserve"> internal capacities to push forward the agenda of energy connectivity, the legacies of the past with Serbia seriously hamper Kosovo</w:t>
      </w:r>
      <w:r w:rsidR="00885F57">
        <w:rPr>
          <w:lang w:val="en-GB"/>
        </w:rPr>
        <w:t>*</w:t>
      </w:r>
      <w:r w:rsidRPr="000612A1">
        <w:rPr>
          <w:lang w:val="en-GB"/>
        </w:rPr>
        <w:t xml:space="preserve">’s progress in </w:t>
      </w:r>
      <w:r w:rsidRPr="00595458">
        <w:rPr>
          <w:lang w:val="en-GB"/>
        </w:rPr>
        <w:t>th</w:t>
      </w:r>
      <w:r>
        <w:rPr>
          <w:lang w:val="en-GB"/>
        </w:rPr>
        <w:t>is</w:t>
      </w:r>
      <w:r w:rsidRPr="000612A1">
        <w:rPr>
          <w:lang w:val="en-GB"/>
        </w:rPr>
        <w:t xml:space="preserve"> sector. Under such circumstances, the entire regional energy market integration in the Balkans is at stake. The 2014 Energy Agreement, signed by the prime ministers of Kosovo</w:t>
      </w:r>
      <w:r w:rsidR="00885F57">
        <w:rPr>
          <w:lang w:val="en-GB"/>
        </w:rPr>
        <w:t>*</w:t>
      </w:r>
      <w:r w:rsidRPr="000612A1">
        <w:rPr>
          <w:lang w:val="en-GB"/>
        </w:rPr>
        <w:t xml:space="preserve"> and Serbia under the </w:t>
      </w:r>
      <w:r w:rsidRPr="000612A1">
        <w:rPr>
          <w:lang w:val="en-GB"/>
        </w:rPr>
        <w:lastRenderedPageBreak/>
        <w:t>mediation of the Energy Secretariat</w:t>
      </w:r>
      <w:r w:rsidRPr="000612A1">
        <w:rPr>
          <w:rStyle w:val="FootnoteReference"/>
          <w:color w:val="000000"/>
          <w:lang w:val="en-GB"/>
        </w:rPr>
        <w:footnoteReference w:id="58"/>
      </w:r>
      <w:r w:rsidRPr="000612A1">
        <w:rPr>
          <w:lang w:val="en-GB"/>
        </w:rPr>
        <w:t xml:space="preserve"> - a technical agreement between the electricity transmission system operators of Kosovo</w:t>
      </w:r>
      <w:r w:rsidR="00885F57">
        <w:rPr>
          <w:lang w:val="en-GB"/>
        </w:rPr>
        <w:t>*</w:t>
      </w:r>
      <w:r w:rsidRPr="000612A1">
        <w:rPr>
          <w:lang w:val="en-GB"/>
        </w:rPr>
        <w:t xml:space="preserve"> and Serbia - has not been implemented.</w:t>
      </w:r>
      <w:r w:rsidRPr="000612A1">
        <w:rPr>
          <w:rStyle w:val="FootnoteReference"/>
          <w:color w:val="000000"/>
          <w:lang w:val="en-GB"/>
        </w:rPr>
        <w:footnoteReference w:id="59"/>
      </w:r>
      <w:r w:rsidRPr="000612A1">
        <w:rPr>
          <w:lang w:val="en-GB"/>
        </w:rPr>
        <w:t xml:space="preserve"> The agreement foresees the establishment of a new power trade company managed by the Serbian electricity transmission operator EPS, which covers electricity import, export and transit. Although agreed for the company to apply in accordance with Kosovo</w:t>
      </w:r>
      <w:r w:rsidR="00885F57">
        <w:rPr>
          <w:lang w:val="en-GB"/>
        </w:rPr>
        <w:t>*</w:t>
      </w:r>
      <w:r w:rsidRPr="000612A1">
        <w:rPr>
          <w:lang w:val="en-GB"/>
        </w:rPr>
        <w:t xml:space="preserve"> legal and regulatory framework, the applying Serb companies do not follow any of the procedures, thus blocking the process of the registration of the transmission company.</w:t>
      </w:r>
      <w:r w:rsidRPr="000612A1">
        <w:rPr>
          <w:rStyle w:val="FootnoteReference"/>
          <w:color w:val="000000"/>
          <w:lang w:val="en-GB"/>
        </w:rPr>
        <w:footnoteReference w:id="60"/>
      </w:r>
      <w:r w:rsidRPr="000612A1">
        <w:rPr>
          <w:lang w:val="en-GB"/>
        </w:rPr>
        <w:t xml:space="preserve"> As a consequence, the dispute has affected the signed connection agreement between the transmission system operators of Kosovo</w:t>
      </w:r>
      <w:r w:rsidR="00885F57">
        <w:rPr>
          <w:lang w:val="en-GB"/>
        </w:rPr>
        <w:t>*</w:t>
      </w:r>
      <w:r w:rsidRPr="000612A1">
        <w:rPr>
          <w:lang w:val="en-GB"/>
        </w:rPr>
        <w:t xml:space="preserve"> and the European Network of Transmission System Operators for Electricity (ENTSO-E)</w:t>
      </w:r>
      <w:r w:rsidRPr="000612A1">
        <w:rPr>
          <w:rStyle w:val="FootnoteReference"/>
          <w:color w:val="000000"/>
          <w:lang w:val="en-GB"/>
        </w:rPr>
        <w:footnoteReference w:id="61"/>
      </w:r>
      <w:r w:rsidRPr="000612A1">
        <w:rPr>
          <w:lang w:val="en-GB"/>
        </w:rPr>
        <w:t>, which is still not in force</w:t>
      </w:r>
      <w:r>
        <w:rPr>
          <w:lang w:val="en-GB"/>
        </w:rPr>
        <w:t xml:space="preserve">. It has </w:t>
      </w:r>
      <w:r w:rsidRPr="00595458">
        <w:rPr>
          <w:lang w:val="en-GB"/>
        </w:rPr>
        <w:t>block</w:t>
      </w:r>
      <w:r>
        <w:rPr>
          <w:lang w:val="en-GB"/>
        </w:rPr>
        <w:t>ed</w:t>
      </w:r>
      <w:r w:rsidRPr="000612A1">
        <w:rPr>
          <w:lang w:val="en-GB"/>
        </w:rPr>
        <w:t xml:space="preserve"> the operationalization of the newly constructed electricity transmission line between Albania and Kosovo</w:t>
      </w:r>
      <w:r w:rsidR="00885F57">
        <w:rPr>
          <w:lang w:val="en-GB"/>
        </w:rPr>
        <w:t>*</w:t>
      </w:r>
      <w:r w:rsidRPr="000612A1">
        <w:rPr>
          <w:lang w:val="en-GB"/>
        </w:rPr>
        <w:t>.</w:t>
      </w:r>
      <w:r w:rsidRPr="000612A1">
        <w:rPr>
          <w:rStyle w:val="FootnoteReference"/>
          <w:color w:val="000000"/>
          <w:lang w:val="en-GB"/>
        </w:rPr>
        <w:footnoteReference w:id="62"/>
      </w:r>
      <w:r w:rsidRPr="000612A1">
        <w:rPr>
          <w:lang w:val="en-GB"/>
        </w:rPr>
        <w:t xml:space="preserve">  </w:t>
      </w:r>
    </w:p>
    <w:p w14:paraId="4C06381A" w14:textId="59AD6AF8" w:rsidR="00FE0C48" w:rsidRPr="000612A1" w:rsidRDefault="00FE0C48" w:rsidP="00302BD0">
      <w:pPr>
        <w:rPr>
          <w:lang w:val="en-GB"/>
        </w:rPr>
      </w:pPr>
      <w:r w:rsidRPr="000612A1">
        <w:rPr>
          <w:lang w:val="en-GB"/>
        </w:rPr>
        <w:t>Declining the presence of Kosovo</w:t>
      </w:r>
      <w:r w:rsidR="00885F57">
        <w:rPr>
          <w:lang w:val="en-GB"/>
        </w:rPr>
        <w:t>*</w:t>
      </w:r>
      <w:r w:rsidRPr="000612A1">
        <w:rPr>
          <w:lang w:val="en-GB"/>
        </w:rPr>
        <w:t>’s state symbols in the signatory documents represents the denial of Serbia to recognize the sovereignty and authority of Kosovo</w:t>
      </w:r>
      <w:r w:rsidR="00885F57">
        <w:rPr>
          <w:lang w:val="en-GB"/>
        </w:rPr>
        <w:t>*</w:t>
      </w:r>
      <w:r w:rsidRPr="000612A1">
        <w:rPr>
          <w:lang w:val="en-GB"/>
        </w:rPr>
        <w:t xml:space="preserve"> as an independent state.</w:t>
      </w:r>
      <w:r w:rsidRPr="000612A1">
        <w:rPr>
          <w:rStyle w:val="FootnoteReference"/>
          <w:color w:val="000000"/>
          <w:lang w:val="en-GB"/>
        </w:rPr>
        <w:t xml:space="preserve"> </w:t>
      </w:r>
      <w:r w:rsidRPr="000612A1">
        <w:rPr>
          <w:rStyle w:val="FootnoteReference"/>
          <w:color w:val="000000"/>
          <w:lang w:val="en-GB"/>
        </w:rPr>
        <w:footnoteReference w:id="63"/>
      </w:r>
      <w:r w:rsidRPr="000612A1">
        <w:rPr>
          <w:lang w:val="en-GB"/>
        </w:rPr>
        <w:t xml:space="preserve"> The dispute echoed </w:t>
      </w:r>
      <w:r>
        <w:rPr>
          <w:lang w:val="en-GB"/>
        </w:rPr>
        <w:t>across</w:t>
      </w:r>
      <w:r w:rsidRPr="000612A1">
        <w:rPr>
          <w:lang w:val="en-GB"/>
        </w:rPr>
        <w:t xml:space="preserve"> Europe – not only because it </w:t>
      </w:r>
      <w:r>
        <w:rPr>
          <w:lang w:val="en-GB"/>
        </w:rPr>
        <w:t>slowed down</w:t>
      </w:r>
      <w:r w:rsidRPr="000612A1">
        <w:rPr>
          <w:lang w:val="en-GB"/>
        </w:rPr>
        <w:t xml:space="preserve"> the clocks of the EU citizens</w:t>
      </w:r>
      <w:r w:rsidRPr="000612A1">
        <w:rPr>
          <w:rStyle w:val="FootnoteReference"/>
          <w:color w:val="000000"/>
          <w:lang w:val="en-GB"/>
        </w:rPr>
        <w:footnoteReference w:id="64"/>
      </w:r>
      <w:r w:rsidRPr="000612A1">
        <w:rPr>
          <w:lang w:val="en-GB"/>
        </w:rPr>
        <w:t xml:space="preserve"> – but also because it became a subject </w:t>
      </w:r>
      <w:r>
        <w:rPr>
          <w:lang w:val="en-GB"/>
        </w:rPr>
        <w:t>of</w:t>
      </w:r>
      <w:r w:rsidRPr="000612A1">
        <w:rPr>
          <w:lang w:val="en-GB"/>
        </w:rPr>
        <w:t xml:space="preserve"> a dispute settlement procedure within the Energy Community. However, the political and commercial issues between the countries are not </w:t>
      </w:r>
      <w:r>
        <w:rPr>
          <w:lang w:val="en-GB"/>
        </w:rPr>
        <w:t xml:space="preserve">been </w:t>
      </w:r>
      <w:r w:rsidRPr="000612A1">
        <w:rPr>
          <w:lang w:val="en-GB"/>
        </w:rPr>
        <w:t xml:space="preserve">properly served under the sanctions </w:t>
      </w:r>
      <w:r w:rsidRPr="00595458">
        <w:rPr>
          <w:lang w:val="en-GB"/>
        </w:rPr>
        <w:t>envision</w:t>
      </w:r>
      <w:r>
        <w:rPr>
          <w:lang w:val="en-GB"/>
        </w:rPr>
        <w:t>ed</w:t>
      </w:r>
      <w:r w:rsidRPr="000612A1">
        <w:rPr>
          <w:lang w:val="en-GB"/>
        </w:rPr>
        <w:t xml:space="preserve"> by the Energy Community Treaty</w:t>
      </w:r>
      <w:r w:rsidRPr="000612A1">
        <w:rPr>
          <w:rStyle w:val="FootnoteReference"/>
          <w:lang w:val="en-GB"/>
        </w:rPr>
        <w:footnoteReference w:id="65"/>
      </w:r>
      <w:r w:rsidRPr="000612A1">
        <w:rPr>
          <w:lang w:val="en-GB"/>
        </w:rPr>
        <w:t>, thus the on-going dispute can hardly be resolved only by political mediation by third party actors</w:t>
      </w:r>
      <w:r>
        <w:rPr>
          <w:lang w:val="en-GB"/>
        </w:rPr>
        <w:t xml:space="preserve">. Efforts to resolve the </w:t>
      </w:r>
      <w:r w:rsidRPr="000612A1">
        <w:rPr>
          <w:lang w:val="en-GB"/>
        </w:rPr>
        <w:t xml:space="preserve">deadlock </w:t>
      </w:r>
      <w:r>
        <w:rPr>
          <w:lang w:val="en-GB"/>
        </w:rPr>
        <w:lastRenderedPageBreak/>
        <w:t>in</w:t>
      </w:r>
      <w:r w:rsidRPr="000612A1">
        <w:rPr>
          <w:lang w:val="en-GB"/>
        </w:rPr>
        <w:t xml:space="preserve"> the </w:t>
      </w:r>
      <w:r>
        <w:rPr>
          <w:lang w:val="en-GB"/>
        </w:rPr>
        <w:t>resolution of</w:t>
      </w:r>
      <w:r w:rsidRPr="000612A1">
        <w:rPr>
          <w:lang w:val="en-GB"/>
        </w:rPr>
        <w:t xml:space="preserve"> bilateral issues among Kosovo</w:t>
      </w:r>
      <w:r w:rsidR="00885F57">
        <w:rPr>
          <w:lang w:val="en-GB"/>
        </w:rPr>
        <w:t>*</w:t>
      </w:r>
      <w:r w:rsidRPr="000612A1">
        <w:rPr>
          <w:lang w:val="en-GB"/>
        </w:rPr>
        <w:t xml:space="preserve"> and Serbia need to be stepped up for </w:t>
      </w:r>
      <w:r>
        <w:rPr>
          <w:lang w:val="en-GB"/>
        </w:rPr>
        <w:t>the sake of regional</w:t>
      </w:r>
      <w:r w:rsidRPr="000612A1">
        <w:rPr>
          <w:lang w:val="en-GB"/>
        </w:rPr>
        <w:t xml:space="preserve"> connectedness.</w:t>
      </w:r>
    </w:p>
    <w:p w14:paraId="25A30813" w14:textId="77777777" w:rsidR="00FE0C48" w:rsidRPr="00AF0D87" w:rsidRDefault="00FE0C48" w:rsidP="00FE0C48">
      <w:pPr>
        <w:pStyle w:val="Heading2"/>
      </w:pPr>
      <w:bookmarkStart w:id="32" w:name="_Toc527912337"/>
      <w:bookmarkStart w:id="33" w:name="_Toc528222915"/>
      <w:r w:rsidRPr="00FE0C48">
        <w:t>Concluding</w:t>
      </w:r>
      <w:r w:rsidRPr="00AF0D87">
        <w:t xml:space="preserve"> </w:t>
      </w:r>
      <w:r>
        <w:t>r</w:t>
      </w:r>
      <w:r w:rsidRPr="00AF0D87">
        <w:t>emarks</w:t>
      </w:r>
      <w:bookmarkEnd w:id="32"/>
      <w:bookmarkEnd w:id="33"/>
    </w:p>
    <w:p w14:paraId="7A799771" w14:textId="6CED863B" w:rsidR="00FE0C48" w:rsidRDefault="00FE0C48" w:rsidP="00302BD0">
      <w:r w:rsidRPr="00242671">
        <w:t>Kosovo</w:t>
      </w:r>
      <w:r w:rsidR="00885F57">
        <w:t>*</w:t>
      </w:r>
      <w:r w:rsidRPr="00242671">
        <w:t>’s path to regional connectedness is still very much a work in progress.</w:t>
      </w:r>
      <w:r>
        <w:t xml:space="preserve"> Rather predictably, the internal decision-making barriers (prioritization and information issues), implementation barriers (sectoral coordination bodies, capacity, and regulatory structures), and regional barriers (economic and political disputes), have directly obstructed its share in the implementation of the regional projects.</w:t>
      </w:r>
    </w:p>
    <w:p w14:paraId="25B3C263" w14:textId="2CA791E6" w:rsidR="00FE0C48" w:rsidRDefault="00FE0C48" w:rsidP="00302BD0">
      <w:r>
        <w:t>Looking at the progress of the Connectivity Agenda in Kosovo</w:t>
      </w:r>
      <w:r w:rsidR="00885F57">
        <w:t>*</w:t>
      </w:r>
      <w:r>
        <w:t>, an enabling environment for deeper policy reforms, especially in energy and transport sectors, is crucial for securing effective implementation of the connectivity projects. The realization of the regional projects requires an improved cross-sectoral collaboration and communication within the Kosovo</w:t>
      </w:r>
      <w:r w:rsidR="00885F57">
        <w:t>*</w:t>
      </w:r>
      <w:r>
        <w:t xml:space="preserve"> institutions in order to secure an effective implementation of the projects and to harness them for economic growth. Moreover, the issue of the lack of information on projects’ progress requires greater attention, as the insufficient data limits the ability to weigh costs and benefits of connectivity projects, which may hinder their overall credibility. Finally, Kosovo</w:t>
      </w:r>
      <w:r w:rsidR="00885F57">
        <w:t>*</w:t>
      </w:r>
      <w:r>
        <w:t xml:space="preserve"> should seek to overcome political disputes with its neighbors, namely Serbia and Bosnia and Herzegovina, in order to reap the fruits of the connectivity projects and the overall connectivity agenda. The economic blockade by Serbia has played a key role in the stalling of at least two projects, underscoring the importance of addressing unresolved bilateral issues for enhancing connectivity in the region.</w:t>
      </w:r>
    </w:p>
    <w:p w14:paraId="7C351F03" w14:textId="268702AA" w:rsidR="00FE0C48" w:rsidRDefault="00FE0C48">
      <w:pPr>
        <w:widowControl/>
        <w:spacing w:before="0" w:after="160" w:line="259" w:lineRule="auto"/>
        <w:jc w:val="left"/>
      </w:pPr>
      <w:r>
        <w:br w:type="page"/>
      </w:r>
    </w:p>
    <w:p w14:paraId="1CF3A822" w14:textId="77777777" w:rsidR="00FE0C48" w:rsidRPr="00AA3739" w:rsidRDefault="00FE0C48" w:rsidP="00FE0C48">
      <w:pPr>
        <w:pStyle w:val="Heading1"/>
        <w:rPr>
          <w:lang w:val="en-GB"/>
        </w:rPr>
      </w:pPr>
      <w:bookmarkStart w:id="34" w:name="_Toc398820286"/>
      <w:bookmarkStart w:id="35" w:name="_Toc527912338"/>
      <w:bookmarkStart w:id="36" w:name="_Toc528222916"/>
      <w:r w:rsidRPr="00FE0C48">
        <w:lastRenderedPageBreak/>
        <w:t>SERBIA</w:t>
      </w:r>
      <w:bookmarkEnd w:id="34"/>
      <w:bookmarkEnd w:id="35"/>
      <w:bookmarkEnd w:id="36"/>
    </w:p>
    <w:p w14:paraId="4A85E583" w14:textId="77777777" w:rsidR="00FE0C48" w:rsidRPr="000612A1" w:rsidRDefault="00FE0C48" w:rsidP="00FE0C48">
      <w:pPr>
        <w:rPr>
          <w:lang w:val="en-GB"/>
        </w:rPr>
      </w:pPr>
      <w:r>
        <w:rPr>
          <w:lang w:val="en-GB"/>
        </w:rPr>
        <w:t xml:space="preserve">Transport linkages are among the main developmental challenges of Serbia. This applies both to connection of Serbia with other countries of the region, but also to transport linkages between different regions and major cities within the country.  Therefore, projects that are implemented under the umbrella of the Connectivity Agenda should help improving Serbia’s trade, economic and political relations with the region, and also foster socio-economic development of the country itself. </w:t>
      </w:r>
      <w:r w:rsidRPr="000612A1">
        <w:rPr>
          <w:lang w:val="en-GB"/>
        </w:rPr>
        <w:t xml:space="preserve">Serbia has been approved seven investment projects in total within the Connectivity Agenda, five of which are in the transport sector – railways and roads, and two are related to important investments in energy – electricity and gas corridors.  </w:t>
      </w:r>
    </w:p>
    <w:p w14:paraId="0DC29F2C" w14:textId="77777777" w:rsidR="00FE0C48" w:rsidRPr="000612A1" w:rsidRDefault="00FE0C48" w:rsidP="00FE0C48">
      <w:pPr>
        <w:rPr>
          <w:lang w:val="en-GB"/>
        </w:rPr>
      </w:pPr>
      <w:r w:rsidRPr="000612A1">
        <w:rPr>
          <w:lang w:val="en-GB"/>
        </w:rPr>
        <w:t>All projects are based on the two relevant strategic documents and goals set in them</w:t>
      </w:r>
      <w:r>
        <w:rPr>
          <w:lang w:val="en-GB"/>
        </w:rPr>
        <w:t xml:space="preserve">. </w:t>
      </w:r>
      <w:r w:rsidRPr="000612A1">
        <w:rPr>
          <w:lang w:val="en-GB"/>
        </w:rPr>
        <w:t xml:space="preserve">The development of energy sector is envisioned in the </w:t>
      </w:r>
      <w:r w:rsidRPr="00AA3739">
        <w:rPr>
          <w:i/>
          <w:lang w:val="en-GB"/>
        </w:rPr>
        <w:t>Strategy of the Development of Energetics of the Republic of Serbia</w:t>
      </w:r>
      <w:r w:rsidRPr="000612A1">
        <w:rPr>
          <w:lang w:val="en-GB"/>
        </w:rPr>
        <w:t xml:space="preserve"> until 2015 (in further text, </w:t>
      </w:r>
      <w:r w:rsidRPr="00AA3739">
        <w:rPr>
          <w:i/>
          <w:lang w:val="en-GB"/>
        </w:rPr>
        <w:t>Energetics Strategy</w:t>
      </w:r>
      <w:r w:rsidRPr="000612A1">
        <w:rPr>
          <w:lang w:val="en-GB"/>
        </w:rPr>
        <w:t xml:space="preserve">). Among the main developmental goals in the development of this sector are both of the projects financed through the Agenda. Transport projects are derived from the </w:t>
      </w:r>
      <w:r w:rsidRPr="00AA3739">
        <w:rPr>
          <w:i/>
          <w:lang w:val="en-GB"/>
        </w:rPr>
        <w:t>Strategy for the Development of Rail, Road, Water, Air and Intermodal Transport of the Republic of Serbia from 2008 to 2015</w:t>
      </w:r>
      <w:r>
        <w:rPr>
          <w:lang w:val="en-GB"/>
        </w:rPr>
        <w:t xml:space="preserve"> (in further text, </w:t>
      </w:r>
      <w:r w:rsidRPr="00A21E95">
        <w:rPr>
          <w:i/>
          <w:lang w:val="en-GB"/>
        </w:rPr>
        <w:t>Transport Strategy</w:t>
      </w:r>
      <w:r>
        <w:rPr>
          <w:lang w:val="en-GB"/>
        </w:rPr>
        <w:t>).</w:t>
      </w:r>
    </w:p>
    <w:p w14:paraId="7E610085" w14:textId="77777777" w:rsidR="00FE0C48" w:rsidRPr="000612A1" w:rsidRDefault="00FE0C48" w:rsidP="00FE0C48">
      <w:pPr>
        <w:rPr>
          <w:lang w:val="en-GB"/>
        </w:rPr>
      </w:pPr>
      <w:r>
        <w:rPr>
          <w:lang w:val="en-GB"/>
        </w:rPr>
        <w:t>Although</w:t>
      </w:r>
      <w:r w:rsidRPr="000612A1">
        <w:rPr>
          <w:lang w:val="en-GB"/>
        </w:rPr>
        <w:t xml:space="preserve"> both strategic documents expired in 2015</w:t>
      </w:r>
      <w:r>
        <w:rPr>
          <w:lang w:val="en-GB"/>
        </w:rPr>
        <w:t>,</w:t>
      </w:r>
      <w:r w:rsidRPr="000612A1">
        <w:rPr>
          <w:lang w:val="en-GB"/>
        </w:rPr>
        <w:t xml:space="preserve"> goals set </w:t>
      </w:r>
      <w:r>
        <w:rPr>
          <w:lang w:val="en-GB"/>
        </w:rPr>
        <w:t xml:space="preserve">in them are long-term and still relevant, set </w:t>
      </w:r>
      <w:r w:rsidRPr="000612A1">
        <w:rPr>
          <w:lang w:val="en-GB"/>
        </w:rPr>
        <w:t xml:space="preserve">long before the Agenda was conceived. The fact that they were not achieved during the timespan of Strategies </w:t>
      </w:r>
      <w:r>
        <w:rPr>
          <w:lang w:val="en-GB"/>
        </w:rPr>
        <w:t>may imply</w:t>
      </w:r>
      <w:r w:rsidRPr="000612A1">
        <w:rPr>
          <w:lang w:val="en-GB"/>
        </w:rPr>
        <w:t xml:space="preserve"> that Serbia needs financial and technical support to achieve them, which Connectivity Agenda provides.</w:t>
      </w:r>
    </w:p>
    <w:p w14:paraId="0E0B8D16" w14:textId="77777777" w:rsidR="00823E73" w:rsidRDefault="00823E73" w:rsidP="00FE0C48">
      <w:pPr>
        <w:rPr>
          <w:b/>
          <w:lang w:val="en-GB"/>
        </w:rPr>
        <w:sectPr w:rsidR="00823E73" w:rsidSect="00640D39">
          <w:headerReference w:type="even" r:id="rId24"/>
          <w:headerReference w:type="default" r:id="rId25"/>
          <w:headerReference w:type="first" r:id="rId26"/>
          <w:pgSz w:w="10318" w:h="14570" w:code="13"/>
          <w:pgMar w:top="675" w:right="1440" w:bottom="1440" w:left="1440" w:header="990" w:footer="675" w:gutter="0"/>
          <w:cols w:space="720"/>
          <w:docGrid w:linePitch="360"/>
        </w:sectPr>
      </w:pPr>
    </w:p>
    <w:p w14:paraId="6A5DEE97" w14:textId="1310FECC" w:rsidR="00FE0C48" w:rsidRPr="00625D5B" w:rsidRDefault="00FE0C48" w:rsidP="00FE0C48">
      <w:pPr>
        <w:rPr>
          <w:sz w:val="20"/>
          <w:lang w:val="en-GB"/>
        </w:rPr>
      </w:pPr>
      <w:r w:rsidRPr="00625D5B">
        <w:rPr>
          <w:b/>
          <w:sz w:val="20"/>
          <w:lang w:val="en-GB"/>
        </w:rPr>
        <w:lastRenderedPageBreak/>
        <w:t>Table 3:</w:t>
      </w:r>
      <w:r w:rsidRPr="00625D5B">
        <w:rPr>
          <w:sz w:val="20"/>
          <w:lang w:val="en-GB"/>
        </w:rPr>
        <w:t xml:space="preserve"> 2015-2018 Connectivity Agenda projects endorsed for Serbia</w:t>
      </w:r>
    </w:p>
    <w:tbl>
      <w:tblPr>
        <w:tblW w:w="0" w:type="auto"/>
        <w:tblLook w:val="04A0" w:firstRow="1" w:lastRow="0" w:firstColumn="1" w:lastColumn="0" w:noHBand="0" w:noVBand="1"/>
      </w:tblPr>
      <w:tblGrid>
        <w:gridCol w:w="1063"/>
        <w:gridCol w:w="1817"/>
        <w:gridCol w:w="2250"/>
        <w:gridCol w:w="810"/>
        <w:gridCol w:w="1710"/>
        <w:gridCol w:w="1350"/>
        <w:gridCol w:w="882"/>
        <w:gridCol w:w="1021"/>
        <w:gridCol w:w="1262"/>
      </w:tblGrid>
      <w:tr w:rsidR="00977EA4" w:rsidRPr="00823E73" w14:paraId="79DDEE4B" w14:textId="77777777" w:rsidTr="00625D5B">
        <w:trPr>
          <w:trHeight w:val="450"/>
        </w:trPr>
        <w:tc>
          <w:tcPr>
            <w:tcW w:w="0" w:type="auto"/>
            <w:tcBorders>
              <w:top w:val="nil"/>
              <w:left w:val="nil"/>
              <w:bottom w:val="single" w:sz="24" w:space="0" w:color="009999"/>
              <w:right w:val="nil"/>
            </w:tcBorders>
            <w:shd w:val="clear" w:color="auto" w:fill="auto"/>
            <w:vAlign w:val="bottom"/>
            <w:hideMark/>
          </w:tcPr>
          <w:p w14:paraId="6D391994" w14:textId="77777777" w:rsidR="00823E73" w:rsidRPr="00823E73" w:rsidRDefault="00823E73" w:rsidP="00625D5B">
            <w:pPr>
              <w:widowControl/>
              <w:spacing w:before="0" w:after="0" w:line="240" w:lineRule="auto"/>
              <w:jc w:val="center"/>
              <w:rPr>
                <w:rFonts w:cs="Calibri"/>
                <w:b/>
                <w:bCs/>
                <w:color w:val="000000"/>
                <w:sz w:val="18"/>
                <w:szCs w:val="18"/>
              </w:rPr>
            </w:pPr>
            <w:r w:rsidRPr="00823E73">
              <w:rPr>
                <w:rFonts w:cs="Calibri"/>
                <w:b/>
                <w:bCs/>
                <w:color w:val="000000"/>
                <w:sz w:val="18"/>
                <w:szCs w:val="18"/>
              </w:rPr>
              <w:t>Project code</w:t>
            </w:r>
          </w:p>
        </w:tc>
        <w:tc>
          <w:tcPr>
            <w:tcW w:w="1817" w:type="dxa"/>
            <w:tcBorders>
              <w:top w:val="nil"/>
              <w:left w:val="nil"/>
              <w:bottom w:val="single" w:sz="24" w:space="0" w:color="009999"/>
              <w:right w:val="nil"/>
            </w:tcBorders>
            <w:shd w:val="clear" w:color="auto" w:fill="auto"/>
            <w:vAlign w:val="bottom"/>
            <w:hideMark/>
          </w:tcPr>
          <w:p w14:paraId="429726F2" w14:textId="77777777" w:rsidR="00823E73" w:rsidRPr="00823E73" w:rsidRDefault="00823E73" w:rsidP="00625D5B">
            <w:pPr>
              <w:widowControl/>
              <w:spacing w:before="0" w:after="0" w:line="240" w:lineRule="auto"/>
              <w:jc w:val="center"/>
              <w:rPr>
                <w:rFonts w:cs="Calibri"/>
                <w:b/>
                <w:bCs/>
                <w:color w:val="000000"/>
                <w:sz w:val="18"/>
                <w:szCs w:val="16"/>
              </w:rPr>
            </w:pPr>
            <w:r w:rsidRPr="00823E73">
              <w:rPr>
                <w:rFonts w:cs="Calibri"/>
                <w:b/>
                <w:bCs/>
                <w:color w:val="000000"/>
                <w:sz w:val="18"/>
                <w:szCs w:val="16"/>
              </w:rPr>
              <w:t>Title of operation</w:t>
            </w:r>
          </w:p>
        </w:tc>
        <w:tc>
          <w:tcPr>
            <w:tcW w:w="2250" w:type="dxa"/>
            <w:tcBorders>
              <w:top w:val="nil"/>
              <w:left w:val="nil"/>
              <w:bottom w:val="single" w:sz="24" w:space="0" w:color="009999"/>
              <w:right w:val="nil"/>
            </w:tcBorders>
            <w:shd w:val="clear" w:color="auto" w:fill="auto"/>
            <w:vAlign w:val="bottom"/>
            <w:hideMark/>
          </w:tcPr>
          <w:p w14:paraId="3BBDE635" w14:textId="188BEF97" w:rsidR="00823E73" w:rsidRPr="00823E73" w:rsidRDefault="00823E73" w:rsidP="00625D5B">
            <w:pPr>
              <w:widowControl/>
              <w:spacing w:before="0" w:after="0" w:line="240" w:lineRule="auto"/>
              <w:jc w:val="center"/>
              <w:rPr>
                <w:rFonts w:cs="Calibri"/>
                <w:b/>
                <w:bCs/>
                <w:color w:val="000000"/>
                <w:sz w:val="18"/>
                <w:szCs w:val="16"/>
              </w:rPr>
            </w:pPr>
            <w:r w:rsidRPr="00823E73">
              <w:rPr>
                <w:rFonts w:cs="Calibri"/>
                <w:b/>
                <w:bCs/>
                <w:color w:val="000000"/>
                <w:sz w:val="18"/>
                <w:szCs w:val="16"/>
              </w:rPr>
              <w:t>Partner institutions</w:t>
            </w:r>
          </w:p>
        </w:tc>
        <w:tc>
          <w:tcPr>
            <w:tcW w:w="810" w:type="dxa"/>
            <w:tcBorders>
              <w:top w:val="nil"/>
              <w:left w:val="nil"/>
              <w:bottom w:val="single" w:sz="24" w:space="0" w:color="009999"/>
              <w:right w:val="nil"/>
            </w:tcBorders>
            <w:shd w:val="clear" w:color="auto" w:fill="auto"/>
            <w:vAlign w:val="bottom"/>
            <w:hideMark/>
          </w:tcPr>
          <w:p w14:paraId="7F35665A" w14:textId="77777777" w:rsidR="00823E73" w:rsidRPr="00823E73" w:rsidRDefault="00823E73" w:rsidP="00625D5B">
            <w:pPr>
              <w:widowControl/>
              <w:spacing w:before="0" w:after="0" w:line="240" w:lineRule="auto"/>
              <w:jc w:val="center"/>
              <w:rPr>
                <w:rFonts w:cs="Calibri"/>
                <w:b/>
                <w:bCs/>
                <w:color w:val="000000"/>
                <w:sz w:val="18"/>
                <w:szCs w:val="16"/>
              </w:rPr>
            </w:pPr>
            <w:r w:rsidRPr="00823E73">
              <w:rPr>
                <w:rFonts w:cs="Calibri"/>
                <w:b/>
                <w:bCs/>
                <w:color w:val="000000"/>
                <w:sz w:val="18"/>
                <w:szCs w:val="16"/>
              </w:rPr>
              <w:t>Total Project value</w:t>
            </w:r>
          </w:p>
        </w:tc>
        <w:tc>
          <w:tcPr>
            <w:tcW w:w="1710" w:type="dxa"/>
            <w:tcBorders>
              <w:top w:val="nil"/>
              <w:left w:val="nil"/>
              <w:bottom w:val="single" w:sz="24" w:space="0" w:color="009999"/>
              <w:right w:val="nil"/>
            </w:tcBorders>
            <w:shd w:val="clear" w:color="auto" w:fill="auto"/>
            <w:vAlign w:val="bottom"/>
            <w:hideMark/>
          </w:tcPr>
          <w:p w14:paraId="3EA48880" w14:textId="46127647" w:rsidR="00823E73" w:rsidRPr="00823E73" w:rsidRDefault="00823E73" w:rsidP="00625D5B">
            <w:pPr>
              <w:widowControl/>
              <w:spacing w:before="0" w:after="0" w:line="240" w:lineRule="auto"/>
              <w:jc w:val="center"/>
              <w:rPr>
                <w:rFonts w:cs="Calibri"/>
                <w:b/>
                <w:bCs/>
                <w:color w:val="000000"/>
                <w:sz w:val="18"/>
                <w:szCs w:val="16"/>
              </w:rPr>
            </w:pPr>
            <w:r w:rsidRPr="00823E73">
              <w:rPr>
                <w:rFonts w:cs="Calibri"/>
                <w:b/>
                <w:bCs/>
                <w:color w:val="000000"/>
                <w:sz w:val="18"/>
                <w:szCs w:val="16"/>
              </w:rPr>
              <w:t>EU Grant</w:t>
            </w:r>
          </w:p>
        </w:tc>
        <w:tc>
          <w:tcPr>
            <w:tcW w:w="1350" w:type="dxa"/>
            <w:tcBorders>
              <w:top w:val="nil"/>
              <w:left w:val="nil"/>
              <w:bottom w:val="single" w:sz="24" w:space="0" w:color="009999"/>
              <w:right w:val="nil"/>
            </w:tcBorders>
            <w:shd w:val="clear" w:color="auto" w:fill="auto"/>
            <w:vAlign w:val="bottom"/>
            <w:hideMark/>
          </w:tcPr>
          <w:p w14:paraId="49156F71" w14:textId="77777777" w:rsidR="00823E73" w:rsidRPr="00823E73" w:rsidRDefault="00823E73" w:rsidP="00625D5B">
            <w:pPr>
              <w:widowControl/>
              <w:spacing w:before="0" w:after="0" w:line="240" w:lineRule="auto"/>
              <w:jc w:val="center"/>
              <w:rPr>
                <w:rFonts w:cs="Calibri"/>
                <w:b/>
                <w:bCs/>
                <w:color w:val="000000"/>
                <w:sz w:val="18"/>
                <w:szCs w:val="16"/>
              </w:rPr>
            </w:pPr>
            <w:r w:rsidRPr="00823E73">
              <w:rPr>
                <w:rFonts w:cs="Calibri"/>
                <w:b/>
                <w:bCs/>
                <w:color w:val="000000"/>
                <w:sz w:val="18"/>
                <w:szCs w:val="16"/>
              </w:rPr>
              <w:t>National (beneficiary) contribution</w:t>
            </w:r>
          </w:p>
        </w:tc>
        <w:tc>
          <w:tcPr>
            <w:tcW w:w="882" w:type="dxa"/>
            <w:tcBorders>
              <w:top w:val="nil"/>
              <w:left w:val="nil"/>
              <w:bottom w:val="single" w:sz="24" w:space="0" w:color="009999"/>
              <w:right w:val="nil"/>
            </w:tcBorders>
            <w:shd w:val="clear" w:color="auto" w:fill="auto"/>
            <w:vAlign w:val="bottom"/>
            <w:hideMark/>
          </w:tcPr>
          <w:p w14:paraId="56610CD4" w14:textId="77777777" w:rsidR="00823E73" w:rsidRPr="00823E73" w:rsidRDefault="00823E73" w:rsidP="00625D5B">
            <w:pPr>
              <w:widowControl/>
              <w:spacing w:before="0" w:after="0" w:line="240" w:lineRule="auto"/>
              <w:jc w:val="center"/>
              <w:rPr>
                <w:rFonts w:cs="Calibri"/>
                <w:b/>
                <w:bCs/>
                <w:color w:val="000000"/>
                <w:sz w:val="18"/>
                <w:szCs w:val="16"/>
              </w:rPr>
            </w:pPr>
            <w:r w:rsidRPr="00823E73">
              <w:rPr>
                <w:rFonts w:cs="Calibri"/>
                <w:b/>
                <w:bCs/>
                <w:color w:val="000000"/>
                <w:sz w:val="18"/>
                <w:szCs w:val="16"/>
              </w:rPr>
              <w:t>Loan</w:t>
            </w:r>
          </w:p>
        </w:tc>
        <w:tc>
          <w:tcPr>
            <w:tcW w:w="1021" w:type="dxa"/>
            <w:tcBorders>
              <w:top w:val="nil"/>
              <w:left w:val="nil"/>
              <w:bottom w:val="single" w:sz="24" w:space="0" w:color="009999"/>
              <w:right w:val="nil"/>
            </w:tcBorders>
            <w:shd w:val="clear" w:color="auto" w:fill="auto"/>
            <w:vAlign w:val="bottom"/>
            <w:hideMark/>
          </w:tcPr>
          <w:p w14:paraId="6436057E" w14:textId="77777777" w:rsidR="00823E73" w:rsidRPr="00823E73" w:rsidRDefault="00823E73" w:rsidP="00625D5B">
            <w:pPr>
              <w:widowControl/>
              <w:spacing w:before="0" w:after="0" w:line="240" w:lineRule="auto"/>
              <w:jc w:val="center"/>
              <w:rPr>
                <w:rFonts w:cs="Calibri"/>
                <w:b/>
                <w:bCs/>
                <w:color w:val="000000"/>
                <w:sz w:val="18"/>
                <w:szCs w:val="16"/>
              </w:rPr>
            </w:pPr>
            <w:r w:rsidRPr="00823E73">
              <w:rPr>
                <w:rFonts w:cs="Calibri"/>
                <w:b/>
                <w:bCs/>
                <w:color w:val="000000"/>
                <w:sz w:val="18"/>
                <w:szCs w:val="16"/>
              </w:rPr>
              <w:t>Loan institution</w:t>
            </w:r>
          </w:p>
        </w:tc>
        <w:tc>
          <w:tcPr>
            <w:tcW w:w="1262" w:type="dxa"/>
            <w:tcBorders>
              <w:top w:val="nil"/>
              <w:left w:val="nil"/>
              <w:bottom w:val="single" w:sz="24" w:space="0" w:color="009999"/>
              <w:right w:val="nil"/>
            </w:tcBorders>
            <w:shd w:val="clear" w:color="auto" w:fill="auto"/>
            <w:vAlign w:val="bottom"/>
            <w:hideMark/>
          </w:tcPr>
          <w:p w14:paraId="077DA2DF" w14:textId="3163683B" w:rsidR="00823E73" w:rsidRPr="00823E73" w:rsidRDefault="00823E73" w:rsidP="00625D5B">
            <w:pPr>
              <w:widowControl/>
              <w:spacing w:before="0" w:after="0" w:line="240" w:lineRule="auto"/>
              <w:jc w:val="center"/>
              <w:rPr>
                <w:rFonts w:cs="Calibri"/>
                <w:b/>
                <w:bCs/>
                <w:color w:val="000000"/>
                <w:sz w:val="18"/>
                <w:szCs w:val="16"/>
              </w:rPr>
            </w:pPr>
            <w:r w:rsidRPr="00823E73">
              <w:rPr>
                <w:rFonts w:cs="Calibri"/>
                <w:b/>
                <w:bCs/>
                <w:color w:val="000000"/>
                <w:sz w:val="18"/>
                <w:szCs w:val="16"/>
              </w:rPr>
              <w:t xml:space="preserve">Expected </w:t>
            </w:r>
            <w:r>
              <w:rPr>
                <w:rFonts w:cs="Calibri"/>
                <w:b/>
                <w:bCs/>
                <w:color w:val="000000"/>
                <w:sz w:val="18"/>
                <w:szCs w:val="16"/>
              </w:rPr>
              <w:t>completion</w:t>
            </w:r>
          </w:p>
        </w:tc>
      </w:tr>
      <w:tr w:rsidR="00977EA4" w:rsidRPr="00823E73" w14:paraId="4E375FDE" w14:textId="77777777" w:rsidTr="00823E73">
        <w:trPr>
          <w:trHeight w:val="1080"/>
        </w:trPr>
        <w:tc>
          <w:tcPr>
            <w:tcW w:w="0" w:type="auto"/>
            <w:tcBorders>
              <w:top w:val="single" w:sz="24" w:space="0" w:color="009999"/>
              <w:left w:val="nil"/>
              <w:bottom w:val="dotted" w:sz="4" w:space="0" w:color="009999"/>
              <w:right w:val="nil"/>
            </w:tcBorders>
            <w:shd w:val="clear" w:color="auto" w:fill="auto"/>
            <w:vAlign w:val="center"/>
            <w:hideMark/>
          </w:tcPr>
          <w:p w14:paraId="520BB6AB" w14:textId="77777777" w:rsidR="00823E73" w:rsidRPr="00823E73" w:rsidRDefault="00823E73" w:rsidP="00823E73">
            <w:pPr>
              <w:widowControl/>
              <w:spacing w:before="0" w:after="0" w:line="240" w:lineRule="auto"/>
              <w:jc w:val="center"/>
              <w:rPr>
                <w:rFonts w:cs="Calibri"/>
                <w:b/>
                <w:bCs/>
                <w:color w:val="000000"/>
                <w:sz w:val="18"/>
                <w:szCs w:val="18"/>
              </w:rPr>
            </w:pPr>
            <w:r w:rsidRPr="00823E73">
              <w:rPr>
                <w:rFonts w:cs="Calibri"/>
                <w:b/>
                <w:bCs/>
                <w:color w:val="000000"/>
                <w:sz w:val="18"/>
                <w:szCs w:val="18"/>
              </w:rPr>
              <w:t>WBIF CF 1003 SER ENE</w:t>
            </w:r>
          </w:p>
        </w:tc>
        <w:tc>
          <w:tcPr>
            <w:tcW w:w="1817" w:type="dxa"/>
            <w:tcBorders>
              <w:top w:val="single" w:sz="24" w:space="0" w:color="009999"/>
              <w:left w:val="nil"/>
              <w:bottom w:val="dotted" w:sz="4" w:space="0" w:color="009999"/>
              <w:right w:val="nil"/>
            </w:tcBorders>
            <w:shd w:val="clear" w:color="auto" w:fill="auto"/>
            <w:vAlign w:val="center"/>
            <w:hideMark/>
          </w:tcPr>
          <w:p w14:paraId="266BAF0A" w14:textId="77777777" w:rsidR="00823E73" w:rsidRPr="00823E73" w:rsidRDefault="00823E73" w:rsidP="00823E73">
            <w:pPr>
              <w:widowControl/>
              <w:spacing w:before="0" w:after="0" w:line="240" w:lineRule="auto"/>
              <w:jc w:val="center"/>
              <w:rPr>
                <w:rFonts w:cs="Calibri"/>
                <w:color w:val="000000"/>
                <w:sz w:val="16"/>
                <w:szCs w:val="16"/>
              </w:rPr>
            </w:pPr>
            <w:r w:rsidRPr="00823E73">
              <w:rPr>
                <w:rFonts w:cs="Calibri"/>
                <w:color w:val="000000"/>
                <w:sz w:val="16"/>
                <w:szCs w:val="16"/>
              </w:rPr>
              <w:t>Trans-Balkan Electricity Corridor (II): Grid Section in Serbia Kragujevac-Kraljevo</w:t>
            </w:r>
          </w:p>
        </w:tc>
        <w:tc>
          <w:tcPr>
            <w:tcW w:w="2250" w:type="dxa"/>
            <w:tcBorders>
              <w:top w:val="single" w:sz="24" w:space="0" w:color="009999"/>
              <w:left w:val="nil"/>
              <w:bottom w:val="dotted" w:sz="4" w:space="0" w:color="009999"/>
              <w:right w:val="nil"/>
            </w:tcBorders>
            <w:shd w:val="clear" w:color="auto" w:fill="auto"/>
            <w:vAlign w:val="center"/>
            <w:hideMark/>
          </w:tcPr>
          <w:p w14:paraId="0C26E236" w14:textId="2F39D6E4" w:rsidR="00823E73" w:rsidRPr="00823E73" w:rsidRDefault="00823E73" w:rsidP="00823E73">
            <w:pPr>
              <w:widowControl/>
              <w:spacing w:before="0" w:after="0" w:line="240" w:lineRule="auto"/>
              <w:jc w:val="center"/>
              <w:rPr>
                <w:rFonts w:cs="Calibri"/>
                <w:color w:val="000000"/>
                <w:sz w:val="16"/>
                <w:szCs w:val="16"/>
              </w:rPr>
            </w:pPr>
            <w:r w:rsidRPr="00823E73">
              <w:rPr>
                <w:rFonts w:cs="Calibri"/>
                <w:color w:val="000000"/>
                <w:sz w:val="16"/>
                <w:szCs w:val="16"/>
              </w:rPr>
              <w:t>Electricity Transmission System Operator in Serbia (JP EMS)</w:t>
            </w:r>
            <w:r w:rsidR="00977EA4">
              <w:rPr>
                <w:rFonts w:cs="Calibri"/>
                <w:color w:val="000000"/>
                <w:sz w:val="16"/>
                <w:szCs w:val="16"/>
              </w:rPr>
              <w:t xml:space="preserve">; </w:t>
            </w:r>
            <w:r w:rsidRPr="00823E73">
              <w:rPr>
                <w:rFonts w:cs="Calibri"/>
                <w:color w:val="000000"/>
                <w:sz w:val="16"/>
                <w:szCs w:val="16"/>
              </w:rPr>
              <w:t>Ministry of Mining and Energy</w:t>
            </w:r>
          </w:p>
        </w:tc>
        <w:tc>
          <w:tcPr>
            <w:tcW w:w="810" w:type="dxa"/>
            <w:tcBorders>
              <w:top w:val="single" w:sz="24" w:space="0" w:color="009999"/>
              <w:left w:val="nil"/>
              <w:bottom w:val="dotted" w:sz="4" w:space="0" w:color="009999"/>
              <w:right w:val="nil"/>
            </w:tcBorders>
            <w:shd w:val="clear" w:color="auto" w:fill="auto"/>
            <w:vAlign w:val="center"/>
            <w:hideMark/>
          </w:tcPr>
          <w:p w14:paraId="4AC0E159" w14:textId="77777777" w:rsidR="00823E73" w:rsidRPr="00823E73" w:rsidRDefault="00823E73" w:rsidP="00823E73">
            <w:pPr>
              <w:widowControl/>
              <w:spacing w:before="0" w:after="0" w:line="240" w:lineRule="auto"/>
              <w:jc w:val="center"/>
              <w:rPr>
                <w:rFonts w:cs="Calibri"/>
                <w:color w:val="000000"/>
                <w:sz w:val="16"/>
                <w:szCs w:val="16"/>
              </w:rPr>
            </w:pPr>
            <w:r w:rsidRPr="00823E73">
              <w:rPr>
                <w:rFonts w:cs="Calibri"/>
                <w:color w:val="000000"/>
                <w:sz w:val="16"/>
                <w:szCs w:val="16"/>
              </w:rPr>
              <w:t>28 mil</w:t>
            </w:r>
          </w:p>
        </w:tc>
        <w:tc>
          <w:tcPr>
            <w:tcW w:w="1710" w:type="dxa"/>
            <w:tcBorders>
              <w:top w:val="single" w:sz="24" w:space="0" w:color="009999"/>
              <w:left w:val="nil"/>
              <w:bottom w:val="dotted" w:sz="4" w:space="0" w:color="009999"/>
              <w:right w:val="nil"/>
            </w:tcBorders>
            <w:shd w:val="clear" w:color="auto" w:fill="auto"/>
            <w:vAlign w:val="center"/>
            <w:hideMark/>
          </w:tcPr>
          <w:p w14:paraId="6491E1DB" w14:textId="77777777" w:rsidR="00823E73" w:rsidRPr="00823E73" w:rsidRDefault="00823E73" w:rsidP="00823E73">
            <w:pPr>
              <w:widowControl/>
              <w:spacing w:before="0" w:after="0" w:line="240" w:lineRule="auto"/>
              <w:jc w:val="center"/>
              <w:rPr>
                <w:rFonts w:cs="Calibri"/>
                <w:color w:val="000000"/>
                <w:sz w:val="16"/>
                <w:szCs w:val="16"/>
              </w:rPr>
            </w:pPr>
            <w:r w:rsidRPr="00823E73">
              <w:rPr>
                <w:rFonts w:cs="Calibri"/>
                <w:color w:val="000000"/>
                <w:sz w:val="16"/>
                <w:szCs w:val="16"/>
              </w:rPr>
              <w:t>6.6 mil (24%, 5.6 mil investment and 1 mil technical assistance)</w:t>
            </w:r>
          </w:p>
        </w:tc>
        <w:tc>
          <w:tcPr>
            <w:tcW w:w="1350" w:type="dxa"/>
            <w:tcBorders>
              <w:top w:val="single" w:sz="24" w:space="0" w:color="009999"/>
              <w:left w:val="nil"/>
              <w:bottom w:val="dotted" w:sz="4" w:space="0" w:color="009999"/>
              <w:right w:val="nil"/>
            </w:tcBorders>
            <w:shd w:val="clear" w:color="auto" w:fill="auto"/>
            <w:vAlign w:val="center"/>
            <w:hideMark/>
          </w:tcPr>
          <w:p w14:paraId="4B92762F" w14:textId="4D504CCC" w:rsidR="00823E73" w:rsidRPr="00823E73" w:rsidRDefault="00823E73" w:rsidP="00823E73">
            <w:pPr>
              <w:widowControl/>
              <w:spacing w:before="0" w:after="0" w:line="240" w:lineRule="auto"/>
              <w:jc w:val="center"/>
              <w:rPr>
                <w:rFonts w:cs="Calibri"/>
                <w:color w:val="000000"/>
                <w:sz w:val="16"/>
                <w:szCs w:val="16"/>
              </w:rPr>
            </w:pPr>
            <w:r w:rsidRPr="00823E73">
              <w:rPr>
                <w:rFonts w:cs="Calibri"/>
                <w:color w:val="000000"/>
                <w:sz w:val="16"/>
                <w:szCs w:val="16"/>
              </w:rPr>
              <w:t>7.13 mil</w:t>
            </w:r>
          </w:p>
        </w:tc>
        <w:tc>
          <w:tcPr>
            <w:tcW w:w="882" w:type="dxa"/>
            <w:tcBorders>
              <w:top w:val="single" w:sz="24" w:space="0" w:color="009999"/>
              <w:left w:val="nil"/>
              <w:bottom w:val="dotted" w:sz="4" w:space="0" w:color="009999"/>
              <w:right w:val="nil"/>
            </w:tcBorders>
            <w:shd w:val="clear" w:color="auto" w:fill="auto"/>
            <w:vAlign w:val="center"/>
            <w:hideMark/>
          </w:tcPr>
          <w:p w14:paraId="4CCCCAEE" w14:textId="77777777" w:rsidR="00823E73" w:rsidRPr="00823E73" w:rsidRDefault="00823E73" w:rsidP="00823E73">
            <w:pPr>
              <w:widowControl/>
              <w:spacing w:before="0" w:after="0" w:line="240" w:lineRule="auto"/>
              <w:jc w:val="center"/>
              <w:rPr>
                <w:rFonts w:cs="Calibri"/>
                <w:color w:val="000000"/>
                <w:sz w:val="16"/>
                <w:szCs w:val="16"/>
              </w:rPr>
            </w:pPr>
            <w:r w:rsidRPr="00823E73">
              <w:rPr>
                <w:rFonts w:cs="Calibri"/>
                <w:color w:val="000000"/>
                <w:sz w:val="16"/>
                <w:szCs w:val="16"/>
              </w:rPr>
              <w:t>14.27 mil</w:t>
            </w:r>
          </w:p>
        </w:tc>
        <w:tc>
          <w:tcPr>
            <w:tcW w:w="1021" w:type="dxa"/>
            <w:tcBorders>
              <w:top w:val="single" w:sz="24" w:space="0" w:color="009999"/>
              <w:left w:val="nil"/>
              <w:bottom w:val="dotted" w:sz="4" w:space="0" w:color="009999"/>
              <w:right w:val="nil"/>
            </w:tcBorders>
            <w:shd w:val="clear" w:color="auto" w:fill="auto"/>
            <w:vAlign w:val="center"/>
            <w:hideMark/>
          </w:tcPr>
          <w:p w14:paraId="6791EED7" w14:textId="77777777" w:rsidR="00823E73" w:rsidRPr="00823E73" w:rsidRDefault="00823E73" w:rsidP="00823E73">
            <w:pPr>
              <w:widowControl/>
              <w:spacing w:before="0" w:after="0" w:line="240" w:lineRule="auto"/>
              <w:jc w:val="center"/>
              <w:rPr>
                <w:rFonts w:cs="Calibri"/>
                <w:color w:val="000000"/>
                <w:sz w:val="16"/>
                <w:szCs w:val="16"/>
              </w:rPr>
            </w:pPr>
            <w:r w:rsidRPr="00823E73">
              <w:rPr>
                <w:rFonts w:cs="Calibri"/>
                <w:color w:val="000000"/>
                <w:sz w:val="16"/>
                <w:szCs w:val="16"/>
              </w:rPr>
              <w:t>KfW</w:t>
            </w:r>
          </w:p>
        </w:tc>
        <w:tc>
          <w:tcPr>
            <w:tcW w:w="1262" w:type="dxa"/>
            <w:tcBorders>
              <w:top w:val="single" w:sz="24" w:space="0" w:color="009999"/>
              <w:left w:val="nil"/>
              <w:bottom w:val="dotted" w:sz="4" w:space="0" w:color="009999"/>
              <w:right w:val="nil"/>
            </w:tcBorders>
            <w:shd w:val="clear" w:color="auto" w:fill="auto"/>
            <w:vAlign w:val="center"/>
            <w:hideMark/>
          </w:tcPr>
          <w:p w14:paraId="64849AE6" w14:textId="1C9F0122" w:rsidR="00823E73" w:rsidRPr="00823E73" w:rsidRDefault="00823E73" w:rsidP="00823E73">
            <w:pPr>
              <w:widowControl/>
              <w:spacing w:before="0" w:after="0" w:line="240" w:lineRule="auto"/>
              <w:jc w:val="center"/>
              <w:rPr>
                <w:rFonts w:cs="Calibri"/>
                <w:color w:val="000000"/>
                <w:sz w:val="16"/>
                <w:szCs w:val="16"/>
              </w:rPr>
            </w:pPr>
            <w:r w:rsidRPr="00823E73">
              <w:rPr>
                <w:rFonts w:cs="Calibri"/>
                <w:color w:val="000000"/>
                <w:sz w:val="16"/>
                <w:szCs w:val="16"/>
              </w:rPr>
              <w:t>End of 2018</w:t>
            </w:r>
          </w:p>
        </w:tc>
      </w:tr>
      <w:tr w:rsidR="00662741" w:rsidRPr="00823E73" w14:paraId="4D76EC98" w14:textId="77777777" w:rsidTr="00823E73">
        <w:trPr>
          <w:trHeight w:val="1290"/>
        </w:trPr>
        <w:tc>
          <w:tcPr>
            <w:tcW w:w="0" w:type="auto"/>
            <w:tcBorders>
              <w:top w:val="dotted" w:sz="4" w:space="0" w:color="009999"/>
              <w:left w:val="nil"/>
              <w:bottom w:val="dotted" w:sz="4" w:space="0" w:color="009999"/>
              <w:right w:val="nil"/>
            </w:tcBorders>
            <w:shd w:val="clear" w:color="auto" w:fill="auto"/>
            <w:vAlign w:val="center"/>
            <w:hideMark/>
          </w:tcPr>
          <w:p w14:paraId="3D659A38" w14:textId="77777777" w:rsidR="00823E73" w:rsidRPr="00823E73" w:rsidRDefault="00823E73" w:rsidP="00823E73">
            <w:pPr>
              <w:widowControl/>
              <w:spacing w:before="0" w:after="0" w:line="240" w:lineRule="auto"/>
              <w:jc w:val="center"/>
              <w:rPr>
                <w:rFonts w:cs="Calibri"/>
                <w:b/>
                <w:bCs/>
                <w:color w:val="000000"/>
                <w:sz w:val="18"/>
                <w:szCs w:val="18"/>
              </w:rPr>
            </w:pPr>
            <w:r w:rsidRPr="00823E73">
              <w:rPr>
                <w:rFonts w:cs="Calibri"/>
                <w:b/>
                <w:bCs/>
                <w:color w:val="000000"/>
                <w:sz w:val="18"/>
                <w:szCs w:val="18"/>
              </w:rPr>
              <w:t>IPA 2017/040-500.6</w:t>
            </w:r>
          </w:p>
        </w:tc>
        <w:tc>
          <w:tcPr>
            <w:tcW w:w="1817" w:type="dxa"/>
            <w:tcBorders>
              <w:top w:val="dotted" w:sz="4" w:space="0" w:color="009999"/>
              <w:left w:val="nil"/>
              <w:bottom w:val="dotted" w:sz="4" w:space="0" w:color="009999"/>
              <w:right w:val="nil"/>
            </w:tcBorders>
            <w:shd w:val="clear" w:color="auto" w:fill="auto"/>
            <w:vAlign w:val="center"/>
            <w:hideMark/>
          </w:tcPr>
          <w:p w14:paraId="7DDA36A0" w14:textId="77777777" w:rsidR="00823E73" w:rsidRPr="00823E73" w:rsidRDefault="00823E73" w:rsidP="00823E73">
            <w:pPr>
              <w:widowControl/>
              <w:spacing w:before="0" w:after="0" w:line="240" w:lineRule="auto"/>
              <w:jc w:val="center"/>
              <w:rPr>
                <w:rFonts w:cs="Calibri"/>
                <w:color w:val="000000"/>
                <w:sz w:val="16"/>
                <w:szCs w:val="16"/>
              </w:rPr>
            </w:pPr>
            <w:r w:rsidRPr="00823E73">
              <w:rPr>
                <w:rFonts w:cs="Calibri"/>
                <w:color w:val="000000"/>
                <w:sz w:val="16"/>
                <w:szCs w:val="16"/>
              </w:rPr>
              <w:t>Project of Energy Community Interest: Serbia (Niš) - Bulgaria Gas Interconnector</w:t>
            </w:r>
          </w:p>
        </w:tc>
        <w:tc>
          <w:tcPr>
            <w:tcW w:w="2250" w:type="dxa"/>
            <w:tcBorders>
              <w:top w:val="dotted" w:sz="4" w:space="0" w:color="009999"/>
              <w:left w:val="nil"/>
              <w:bottom w:val="dotted" w:sz="4" w:space="0" w:color="009999"/>
              <w:right w:val="nil"/>
            </w:tcBorders>
            <w:shd w:val="clear" w:color="auto" w:fill="auto"/>
            <w:vAlign w:val="center"/>
            <w:hideMark/>
          </w:tcPr>
          <w:p w14:paraId="376E81A0" w14:textId="3214A51C" w:rsidR="00823E73" w:rsidRPr="00823E73" w:rsidRDefault="00823E73" w:rsidP="00823E73">
            <w:pPr>
              <w:widowControl/>
              <w:spacing w:before="0" w:after="0" w:line="240" w:lineRule="auto"/>
              <w:jc w:val="center"/>
              <w:rPr>
                <w:rFonts w:cs="Calibri"/>
                <w:color w:val="000000"/>
                <w:sz w:val="16"/>
                <w:szCs w:val="16"/>
              </w:rPr>
            </w:pPr>
            <w:r w:rsidRPr="00823E73">
              <w:rPr>
                <w:rFonts w:cs="Calibri"/>
                <w:color w:val="000000"/>
                <w:sz w:val="16"/>
                <w:szCs w:val="16"/>
              </w:rPr>
              <w:t>Ministry of Finance</w:t>
            </w:r>
            <w:r w:rsidR="00BD5FD2">
              <w:rPr>
                <w:rFonts w:cs="Calibri"/>
                <w:color w:val="000000"/>
                <w:sz w:val="16"/>
                <w:szCs w:val="16"/>
              </w:rPr>
              <w:t xml:space="preserve">; </w:t>
            </w:r>
            <w:r w:rsidRPr="00823E73">
              <w:rPr>
                <w:rFonts w:cs="Calibri"/>
                <w:color w:val="000000"/>
                <w:sz w:val="16"/>
                <w:szCs w:val="16"/>
              </w:rPr>
              <w:t>Ministry of Energy and Mining</w:t>
            </w:r>
            <w:r w:rsidR="00BD5FD2">
              <w:rPr>
                <w:rFonts w:cs="Calibri"/>
                <w:color w:val="000000"/>
                <w:sz w:val="16"/>
                <w:szCs w:val="16"/>
              </w:rPr>
              <w:t xml:space="preserve">; </w:t>
            </w:r>
            <w:r w:rsidRPr="00823E73">
              <w:rPr>
                <w:rFonts w:cs="Calibri"/>
                <w:color w:val="000000"/>
                <w:sz w:val="16"/>
                <w:szCs w:val="16"/>
              </w:rPr>
              <w:t>Public Enterprise Srbijagas</w:t>
            </w:r>
          </w:p>
        </w:tc>
        <w:tc>
          <w:tcPr>
            <w:tcW w:w="810" w:type="dxa"/>
            <w:tcBorders>
              <w:top w:val="dotted" w:sz="4" w:space="0" w:color="009999"/>
              <w:left w:val="nil"/>
              <w:bottom w:val="dotted" w:sz="4" w:space="0" w:color="009999"/>
              <w:right w:val="nil"/>
            </w:tcBorders>
            <w:shd w:val="clear" w:color="auto" w:fill="auto"/>
            <w:vAlign w:val="center"/>
            <w:hideMark/>
          </w:tcPr>
          <w:p w14:paraId="256FA760" w14:textId="77777777" w:rsidR="00823E73" w:rsidRPr="00823E73" w:rsidRDefault="00823E73" w:rsidP="00823E73">
            <w:pPr>
              <w:widowControl/>
              <w:spacing w:before="0" w:after="0" w:line="240" w:lineRule="auto"/>
              <w:jc w:val="center"/>
              <w:rPr>
                <w:rFonts w:cs="Calibri"/>
                <w:color w:val="000000"/>
                <w:sz w:val="16"/>
                <w:szCs w:val="16"/>
              </w:rPr>
            </w:pPr>
            <w:r w:rsidRPr="00823E73">
              <w:rPr>
                <w:rFonts w:cs="Calibri"/>
                <w:color w:val="000000"/>
                <w:sz w:val="16"/>
                <w:szCs w:val="16"/>
              </w:rPr>
              <w:t>85.5 mil</w:t>
            </w:r>
          </w:p>
        </w:tc>
        <w:tc>
          <w:tcPr>
            <w:tcW w:w="1710" w:type="dxa"/>
            <w:tcBorders>
              <w:top w:val="dotted" w:sz="4" w:space="0" w:color="009999"/>
              <w:left w:val="nil"/>
              <w:bottom w:val="dotted" w:sz="4" w:space="0" w:color="009999"/>
              <w:right w:val="nil"/>
            </w:tcBorders>
            <w:shd w:val="clear" w:color="auto" w:fill="auto"/>
            <w:vAlign w:val="center"/>
            <w:hideMark/>
          </w:tcPr>
          <w:p w14:paraId="4774D5F5" w14:textId="67BE25D8" w:rsidR="00823E73" w:rsidRPr="00823E73" w:rsidRDefault="00823E73" w:rsidP="00823E73">
            <w:pPr>
              <w:widowControl/>
              <w:spacing w:before="0" w:after="0" w:line="240" w:lineRule="auto"/>
              <w:jc w:val="center"/>
              <w:rPr>
                <w:rFonts w:cs="Calibri"/>
                <w:color w:val="000000"/>
                <w:sz w:val="16"/>
                <w:szCs w:val="16"/>
              </w:rPr>
            </w:pPr>
            <w:r w:rsidRPr="00823E73">
              <w:rPr>
                <w:rFonts w:cs="Calibri"/>
                <w:color w:val="000000"/>
                <w:sz w:val="16"/>
                <w:szCs w:val="16"/>
              </w:rPr>
              <w:t xml:space="preserve">49.6 mil (works and supplies; technical assistance) plus 1 mil previous EU/WBIF </w:t>
            </w:r>
            <w:r w:rsidR="00977EA4" w:rsidRPr="00823E73">
              <w:rPr>
                <w:rFonts w:cs="Calibri"/>
                <w:color w:val="000000"/>
                <w:sz w:val="16"/>
                <w:szCs w:val="16"/>
              </w:rPr>
              <w:t>contribution (</w:t>
            </w:r>
            <w:r w:rsidRPr="00823E73">
              <w:rPr>
                <w:rFonts w:cs="Calibri"/>
                <w:color w:val="000000"/>
                <w:sz w:val="16"/>
                <w:szCs w:val="16"/>
              </w:rPr>
              <w:t>for project preparation)</w:t>
            </w:r>
          </w:p>
        </w:tc>
        <w:tc>
          <w:tcPr>
            <w:tcW w:w="1350" w:type="dxa"/>
            <w:tcBorders>
              <w:top w:val="dotted" w:sz="4" w:space="0" w:color="009999"/>
              <w:left w:val="nil"/>
              <w:bottom w:val="dotted" w:sz="4" w:space="0" w:color="009999"/>
              <w:right w:val="nil"/>
            </w:tcBorders>
            <w:shd w:val="clear" w:color="auto" w:fill="auto"/>
            <w:vAlign w:val="center"/>
            <w:hideMark/>
          </w:tcPr>
          <w:p w14:paraId="6840E7CD" w14:textId="77777777" w:rsidR="00823E73" w:rsidRPr="00823E73" w:rsidRDefault="00823E73" w:rsidP="00823E73">
            <w:pPr>
              <w:widowControl/>
              <w:spacing w:before="0" w:after="0" w:line="240" w:lineRule="auto"/>
              <w:jc w:val="center"/>
              <w:rPr>
                <w:rFonts w:cs="Calibri"/>
                <w:color w:val="000000"/>
                <w:sz w:val="16"/>
                <w:szCs w:val="16"/>
              </w:rPr>
            </w:pPr>
            <w:r w:rsidRPr="00823E73">
              <w:rPr>
                <w:rFonts w:cs="Calibri"/>
                <w:color w:val="000000"/>
                <w:sz w:val="16"/>
                <w:szCs w:val="16"/>
              </w:rPr>
              <w:t>35.9 mil</w:t>
            </w:r>
          </w:p>
        </w:tc>
        <w:tc>
          <w:tcPr>
            <w:tcW w:w="882" w:type="dxa"/>
            <w:tcBorders>
              <w:top w:val="dotted" w:sz="4" w:space="0" w:color="009999"/>
              <w:left w:val="nil"/>
              <w:bottom w:val="dotted" w:sz="4" w:space="0" w:color="009999"/>
              <w:right w:val="nil"/>
            </w:tcBorders>
            <w:shd w:val="clear" w:color="auto" w:fill="auto"/>
            <w:vAlign w:val="center"/>
            <w:hideMark/>
          </w:tcPr>
          <w:p w14:paraId="1D098E79" w14:textId="77777777" w:rsidR="00823E73" w:rsidRPr="00823E73" w:rsidRDefault="00823E73" w:rsidP="00823E73">
            <w:pPr>
              <w:widowControl/>
              <w:spacing w:before="0" w:after="0" w:line="240" w:lineRule="auto"/>
              <w:jc w:val="center"/>
              <w:rPr>
                <w:rFonts w:cs="Calibri"/>
                <w:color w:val="000000"/>
                <w:sz w:val="16"/>
                <w:szCs w:val="16"/>
              </w:rPr>
            </w:pPr>
            <w:r w:rsidRPr="00823E73">
              <w:rPr>
                <w:rFonts w:cs="Calibri"/>
                <w:color w:val="000000"/>
                <w:sz w:val="16"/>
                <w:szCs w:val="16"/>
              </w:rPr>
              <w:t>/</w:t>
            </w:r>
          </w:p>
        </w:tc>
        <w:tc>
          <w:tcPr>
            <w:tcW w:w="1021" w:type="dxa"/>
            <w:tcBorders>
              <w:top w:val="dotted" w:sz="4" w:space="0" w:color="009999"/>
              <w:left w:val="nil"/>
              <w:bottom w:val="dotted" w:sz="4" w:space="0" w:color="009999"/>
              <w:right w:val="nil"/>
            </w:tcBorders>
            <w:shd w:val="clear" w:color="auto" w:fill="auto"/>
            <w:vAlign w:val="center"/>
            <w:hideMark/>
          </w:tcPr>
          <w:p w14:paraId="12AB7A1F" w14:textId="77777777" w:rsidR="00823E73" w:rsidRPr="00823E73" w:rsidRDefault="00823E73" w:rsidP="00823E73">
            <w:pPr>
              <w:widowControl/>
              <w:spacing w:before="0" w:after="0" w:line="240" w:lineRule="auto"/>
              <w:jc w:val="center"/>
              <w:rPr>
                <w:rFonts w:cs="Calibri"/>
                <w:color w:val="000000"/>
                <w:sz w:val="16"/>
                <w:szCs w:val="16"/>
              </w:rPr>
            </w:pPr>
            <w:r w:rsidRPr="00823E73">
              <w:rPr>
                <w:rFonts w:cs="Calibri"/>
                <w:color w:val="000000"/>
                <w:sz w:val="16"/>
                <w:szCs w:val="16"/>
              </w:rPr>
              <w:t>/</w:t>
            </w:r>
          </w:p>
        </w:tc>
        <w:tc>
          <w:tcPr>
            <w:tcW w:w="1262" w:type="dxa"/>
            <w:tcBorders>
              <w:top w:val="dotted" w:sz="4" w:space="0" w:color="009999"/>
              <w:left w:val="nil"/>
              <w:bottom w:val="dotted" w:sz="4" w:space="0" w:color="009999"/>
              <w:right w:val="nil"/>
            </w:tcBorders>
            <w:shd w:val="clear" w:color="auto" w:fill="auto"/>
            <w:vAlign w:val="center"/>
            <w:hideMark/>
          </w:tcPr>
          <w:p w14:paraId="5778B9A6" w14:textId="77777777" w:rsidR="00823E73" w:rsidRPr="00823E73" w:rsidRDefault="00823E73" w:rsidP="00823E73">
            <w:pPr>
              <w:widowControl/>
              <w:spacing w:before="0" w:after="0" w:line="240" w:lineRule="auto"/>
              <w:jc w:val="center"/>
              <w:rPr>
                <w:rFonts w:cs="Calibri"/>
                <w:color w:val="000000"/>
                <w:sz w:val="16"/>
                <w:szCs w:val="16"/>
              </w:rPr>
            </w:pPr>
            <w:r w:rsidRPr="00823E73">
              <w:rPr>
                <w:rFonts w:cs="Calibri"/>
                <w:color w:val="000000"/>
                <w:sz w:val="16"/>
                <w:szCs w:val="16"/>
              </w:rPr>
              <w:t>End of 2022</w:t>
            </w:r>
          </w:p>
        </w:tc>
      </w:tr>
      <w:tr w:rsidR="00662741" w:rsidRPr="00823E73" w14:paraId="39BE0E0F" w14:textId="77777777" w:rsidTr="00823E73">
        <w:trPr>
          <w:trHeight w:val="2130"/>
        </w:trPr>
        <w:tc>
          <w:tcPr>
            <w:tcW w:w="0" w:type="auto"/>
            <w:tcBorders>
              <w:top w:val="dotted" w:sz="4" w:space="0" w:color="009999"/>
              <w:left w:val="nil"/>
              <w:bottom w:val="dotted" w:sz="4" w:space="0" w:color="009999"/>
              <w:right w:val="nil"/>
            </w:tcBorders>
            <w:shd w:val="clear" w:color="auto" w:fill="auto"/>
            <w:vAlign w:val="center"/>
            <w:hideMark/>
          </w:tcPr>
          <w:p w14:paraId="665F7482" w14:textId="77777777" w:rsidR="00823E73" w:rsidRPr="00823E73" w:rsidRDefault="00823E73" w:rsidP="00823E73">
            <w:pPr>
              <w:widowControl/>
              <w:spacing w:before="0" w:after="0" w:line="240" w:lineRule="auto"/>
              <w:jc w:val="center"/>
              <w:rPr>
                <w:rFonts w:cs="Calibri"/>
                <w:b/>
                <w:bCs/>
                <w:color w:val="000000"/>
                <w:sz w:val="18"/>
                <w:szCs w:val="18"/>
              </w:rPr>
            </w:pPr>
            <w:r w:rsidRPr="00823E73">
              <w:rPr>
                <w:rFonts w:cs="Calibri"/>
                <w:b/>
                <w:bCs/>
                <w:color w:val="000000"/>
                <w:sz w:val="18"/>
                <w:szCs w:val="18"/>
              </w:rPr>
              <w:t>IPA 2015/038-442</w:t>
            </w:r>
          </w:p>
        </w:tc>
        <w:tc>
          <w:tcPr>
            <w:tcW w:w="1817" w:type="dxa"/>
            <w:tcBorders>
              <w:top w:val="dotted" w:sz="4" w:space="0" w:color="009999"/>
              <w:left w:val="nil"/>
              <w:bottom w:val="dotted" w:sz="4" w:space="0" w:color="009999"/>
              <w:right w:val="nil"/>
            </w:tcBorders>
            <w:shd w:val="clear" w:color="auto" w:fill="auto"/>
            <w:vAlign w:val="center"/>
            <w:hideMark/>
          </w:tcPr>
          <w:p w14:paraId="770591A4" w14:textId="77777777" w:rsidR="00823E73" w:rsidRPr="00823E73" w:rsidRDefault="00823E73" w:rsidP="00823E73">
            <w:pPr>
              <w:widowControl/>
              <w:spacing w:before="0" w:after="0" w:line="240" w:lineRule="auto"/>
              <w:jc w:val="center"/>
              <w:rPr>
                <w:rFonts w:cs="Calibri"/>
                <w:color w:val="000000"/>
                <w:sz w:val="16"/>
                <w:szCs w:val="16"/>
              </w:rPr>
            </w:pPr>
            <w:r w:rsidRPr="00823E73">
              <w:rPr>
                <w:rFonts w:cs="Calibri"/>
                <w:color w:val="000000"/>
                <w:sz w:val="16"/>
                <w:szCs w:val="16"/>
              </w:rPr>
              <w:t>Orient/East-Med Corridor (CX): Serbia – the former Yugoslav Republic of Macedonia Rail Interconnection</w:t>
            </w:r>
          </w:p>
        </w:tc>
        <w:tc>
          <w:tcPr>
            <w:tcW w:w="2250" w:type="dxa"/>
            <w:tcBorders>
              <w:top w:val="dotted" w:sz="4" w:space="0" w:color="009999"/>
              <w:left w:val="nil"/>
              <w:bottom w:val="dotted" w:sz="4" w:space="0" w:color="009999"/>
              <w:right w:val="nil"/>
            </w:tcBorders>
            <w:shd w:val="clear" w:color="auto" w:fill="auto"/>
            <w:vAlign w:val="center"/>
            <w:hideMark/>
          </w:tcPr>
          <w:p w14:paraId="2BB1286E" w14:textId="6F20BD00" w:rsidR="00823E73" w:rsidRPr="00823E73" w:rsidRDefault="00823E73" w:rsidP="00823E73">
            <w:pPr>
              <w:widowControl/>
              <w:spacing w:before="0" w:after="0" w:line="240" w:lineRule="auto"/>
              <w:jc w:val="center"/>
              <w:rPr>
                <w:rFonts w:cs="Calibri"/>
                <w:color w:val="000000"/>
                <w:sz w:val="16"/>
                <w:szCs w:val="16"/>
              </w:rPr>
            </w:pPr>
            <w:r w:rsidRPr="00823E73">
              <w:rPr>
                <w:rFonts w:cs="Calibri"/>
                <w:color w:val="000000"/>
                <w:sz w:val="16"/>
                <w:szCs w:val="16"/>
              </w:rPr>
              <w:t>Ministry of</w:t>
            </w:r>
            <w:r w:rsidR="00977EA4">
              <w:rPr>
                <w:rFonts w:cs="Calibri"/>
                <w:color w:val="000000"/>
                <w:sz w:val="16"/>
                <w:szCs w:val="16"/>
              </w:rPr>
              <w:t xml:space="preserve"> </w:t>
            </w:r>
            <w:r w:rsidRPr="00823E73">
              <w:rPr>
                <w:rFonts w:cs="Calibri"/>
                <w:color w:val="000000"/>
                <w:sz w:val="16"/>
                <w:szCs w:val="16"/>
              </w:rPr>
              <w:t>Construction, Transport and Infrastructure</w:t>
            </w:r>
            <w:r w:rsidR="00BD5FD2">
              <w:rPr>
                <w:rFonts w:cs="Calibri"/>
                <w:color w:val="000000"/>
                <w:sz w:val="16"/>
                <w:szCs w:val="16"/>
              </w:rPr>
              <w:t xml:space="preserve">; </w:t>
            </w:r>
            <w:r w:rsidRPr="00823E73">
              <w:rPr>
                <w:rFonts w:cs="Calibri"/>
                <w:color w:val="000000"/>
                <w:sz w:val="16"/>
                <w:szCs w:val="16"/>
              </w:rPr>
              <w:t>JSC</w:t>
            </w:r>
            <w:r w:rsidR="00977EA4">
              <w:rPr>
                <w:rFonts w:cs="Calibri"/>
                <w:color w:val="000000"/>
                <w:sz w:val="16"/>
                <w:szCs w:val="16"/>
              </w:rPr>
              <w:t xml:space="preserve"> </w:t>
            </w:r>
            <w:r w:rsidRPr="00823E73">
              <w:rPr>
                <w:rFonts w:cs="Calibri"/>
                <w:color w:val="000000"/>
                <w:sz w:val="16"/>
                <w:szCs w:val="16"/>
              </w:rPr>
              <w:t>Serbian</w:t>
            </w:r>
            <w:r w:rsidR="00977EA4">
              <w:rPr>
                <w:rFonts w:cs="Calibri"/>
                <w:color w:val="000000"/>
                <w:sz w:val="16"/>
                <w:szCs w:val="16"/>
              </w:rPr>
              <w:t xml:space="preserve"> </w:t>
            </w:r>
            <w:r w:rsidRPr="00823E73">
              <w:rPr>
                <w:rFonts w:cs="Calibri"/>
                <w:color w:val="000000"/>
                <w:sz w:val="16"/>
                <w:szCs w:val="16"/>
              </w:rPr>
              <w:t>Railways - Infrastructure (Železnice Srbije Akcionarsko Društvo)</w:t>
            </w:r>
            <w:r w:rsidR="00977EA4">
              <w:rPr>
                <w:rFonts w:cs="Calibri"/>
                <w:color w:val="000000"/>
                <w:sz w:val="16"/>
                <w:szCs w:val="16"/>
              </w:rPr>
              <w:t xml:space="preserve"> </w:t>
            </w:r>
            <w:r w:rsidRPr="00823E73">
              <w:rPr>
                <w:rFonts w:cs="Calibri"/>
                <w:color w:val="000000"/>
                <w:sz w:val="16"/>
                <w:szCs w:val="16"/>
              </w:rPr>
              <w:t>Central Finance and Contracting Unit (CFCU) - Ministry of Finance</w:t>
            </w:r>
          </w:p>
        </w:tc>
        <w:tc>
          <w:tcPr>
            <w:tcW w:w="810" w:type="dxa"/>
            <w:tcBorders>
              <w:top w:val="dotted" w:sz="4" w:space="0" w:color="009999"/>
              <w:left w:val="nil"/>
              <w:bottom w:val="dotted" w:sz="4" w:space="0" w:color="009999"/>
              <w:right w:val="nil"/>
            </w:tcBorders>
            <w:shd w:val="clear" w:color="auto" w:fill="auto"/>
            <w:vAlign w:val="center"/>
            <w:hideMark/>
          </w:tcPr>
          <w:p w14:paraId="4668D482" w14:textId="77777777" w:rsidR="00823E73" w:rsidRPr="00823E73" w:rsidRDefault="00823E73" w:rsidP="00823E73">
            <w:pPr>
              <w:widowControl/>
              <w:spacing w:before="0" w:after="0" w:line="240" w:lineRule="auto"/>
              <w:jc w:val="center"/>
              <w:rPr>
                <w:rFonts w:cs="Calibri"/>
                <w:color w:val="000000"/>
                <w:sz w:val="16"/>
                <w:szCs w:val="16"/>
              </w:rPr>
            </w:pPr>
            <w:r w:rsidRPr="00823E73">
              <w:rPr>
                <w:rFonts w:cs="Calibri"/>
                <w:color w:val="000000"/>
                <w:sz w:val="16"/>
                <w:szCs w:val="16"/>
              </w:rPr>
              <w:t>62.7 mil</w:t>
            </w:r>
          </w:p>
        </w:tc>
        <w:tc>
          <w:tcPr>
            <w:tcW w:w="1710" w:type="dxa"/>
            <w:tcBorders>
              <w:top w:val="dotted" w:sz="4" w:space="0" w:color="009999"/>
              <w:left w:val="nil"/>
              <w:bottom w:val="dotted" w:sz="4" w:space="0" w:color="009999"/>
              <w:right w:val="nil"/>
            </w:tcBorders>
            <w:shd w:val="clear" w:color="auto" w:fill="auto"/>
            <w:vAlign w:val="center"/>
            <w:hideMark/>
          </w:tcPr>
          <w:p w14:paraId="3EAD632E" w14:textId="31D58D9E" w:rsidR="00823E73" w:rsidRPr="00823E73" w:rsidRDefault="00823E73" w:rsidP="00823E73">
            <w:pPr>
              <w:widowControl/>
              <w:spacing w:before="0" w:after="0" w:line="240" w:lineRule="auto"/>
              <w:jc w:val="center"/>
              <w:rPr>
                <w:rFonts w:cs="Calibri"/>
                <w:color w:val="000000"/>
                <w:sz w:val="16"/>
                <w:szCs w:val="16"/>
              </w:rPr>
            </w:pPr>
            <w:r w:rsidRPr="00823E73">
              <w:rPr>
                <w:rFonts w:cs="Calibri"/>
                <w:color w:val="000000"/>
                <w:sz w:val="16"/>
                <w:szCs w:val="16"/>
              </w:rPr>
              <w:t>47 mil (75% of investment cost); 1.5 mil (project preparation support)</w:t>
            </w:r>
          </w:p>
        </w:tc>
        <w:tc>
          <w:tcPr>
            <w:tcW w:w="1350" w:type="dxa"/>
            <w:tcBorders>
              <w:top w:val="dotted" w:sz="4" w:space="0" w:color="009999"/>
              <w:left w:val="nil"/>
              <w:bottom w:val="dotted" w:sz="4" w:space="0" w:color="009999"/>
              <w:right w:val="nil"/>
            </w:tcBorders>
            <w:shd w:val="clear" w:color="auto" w:fill="auto"/>
            <w:vAlign w:val="center"/>
            <w:hideMark/>
          </w:tcPr>
          <w:p w14:paraId="1CC2C164" w14:textId="77777777" w:rsidR="00823E73" w:rsidRPr="00823E73" w:rsidRDefault="00823E73" w:rsidP="00823E73">
            <w:pPr>
              <w:widowControl/>
              <w:spacing w:before="0" w:after="0" w:line="240" w:lineRule="auto"/>
              <w:jc w:val="center"/>
              <w:rPr>
                <w:rFonts w:cs="Calibri"/>
                <w:color w:val="000000"/>
                <w:sz w:val="16"/>
                <w:szCs w:val="16"/>
              </w:rPr>
            </w:pPr>
            <w:r w:rsidRPr="00823E73">
              <w:rPr>
                <w:rFonts w:cs="Calibri"/>
                <w:color w:val="000000"/>
                <w:sz w:val="16"/>
                <w:szCs w:val="16"/>
              </w:rPr>
              <w:t>15.7 mil</w:t>
            </w:r>
          </w:p>
        </w:tc>
        <w:tc>
          <w:tcPr>
            <w:tcW w:w="882" w:type="dxa"/>
            <w:tcBorders>
              <w:top w:val="dotted" w:sz="4" w:space="0" w:color="009999"/>
              <w:left w:val="nil"/>
              <w:bottom w:val="dotted" w:sz="4" w:space="0" w:color="009999"/>
              <w:right w:val="nil"/>
            </w:tcBorders>
            <w:shd w:val="clear" w:color="auto" w:fill="auto"/>
            <w:vAlign w:val="center"/>
            <w:hideMark/>
          </w:tcPr>
          <w:p w14:paraId="7681DF75" w14:textId="77777777" w:rsidR="00823E73" w:rsidRPr="00823E73" w:rsidRDefault="00823E73" w:rsidP="00823E73">
            <w:pPr>
              <w:widowControl/>
              <w:spacing w:before="0" w:after="0" w:line="240" w:lineRule="auto"/>
              <w:jc w:val="center"/>
              <w:rPr>
                <w:rFonts w:cs="Calibri"/>
                <w:color w:val="000000"/>
                <w:sz w:val="16"/>
                <w:szCs w:val="16"/>
              </w:rPr>
            </w:pPr>
            <w:r w:rsidRPr="00823E73">
              <w:rPr>
                <w:rFonts w:cs="Calibri"/>
                <w:color w:val="000000"/>
                <w:sz w:val="16"/>
                <w:szCs w:val="16"/>
              </w:rPr>
              <w:t>/</w:t>
            </w:r>
          </w:p>
        </w:tc>
        <w:tc>
          <w:tcPr>
            <w:tcW w:w="1021" w:type="dxa"/>
            <w:tcBorders>
              <w:top w:val="dotted" w:sz="4" w:space="0" w:color="009999"/>
              <w:left w:val="nil"/>
              <w:bottom w:val="dotted" w:sz="4" w:space="0" w:color="009999"/>
              <w:right w:val="nil"/>
            </w:tcBorders>
            <w:shd w:val="clear" w:color="auto" w:fill="auto"/>
            <w:vAlign w:val="center"/>
            <w:hideMark/>
          </w:tcPr>
          <w:p w14:paraId="6F668C4E" w14:textId="77777777" w:rsidR="00823E73" w:rsidRPr="00823E73" w:rsidRDefault="00823E73" w:rsidP="00823E73">
            <w:pPr>
              <w:widowControl/>
              <w:spacing w:before="0" w:after="0" w:line="240" w:lineRule="auto"/>
              <w:jc w:val="center"/>
              <w:rPr>
                <w:rFonts w:cs="Calibri"/>
                <w:color w:val="000000"/>
                <w:sz w:val="16"/>
                <w:szCs w:val="16"/>
              </w:rPr>
            </w:pPr>
            <w:r w:rsidRPr="00823E73">
              <w:rPr>
                <w:rFonts w:cs="Calibri"/>
                <w:color w:val="000000"/>
                <w:sz w:val="16"/>
                <w:szCs w:val="16"/>
              </w:rPr>
              <w:t>/</w:t>
            </w:r>
          </w:p>
        </w:tc>
        <w:tc>
          <w:tcPr>
            <w:tcW w:w="1262" w:type="dxa"/>
            <w:tcBorders>
              <w:top w:val="dotted" w:sz="4" w:space="0" w:color="009999"/>
              <w:left w:val="nil"/>
              <w:bottom w:val="dotted" w:sz="4" w:space="0" w:color="009999"/>
              <w:right w:val="nil"/>
            </w:tcBorders>
            <w:shd w:val="clear" w:color="auto" w:fill="auto"/>
            <w:vAlign w:val="center"/>
            <w:hideMark/>
          </w:tcPr>
          <w:p w14:paraId="4C216F77" w14:textId="77777777" w:rsidR="00823E73" w:rsidRPr="00823E73" w:rsidRDefault="00823E73" w:rsidP="00823E73">
            <w:pPr>
              <w:widowControl/>
              <w:spacing w:before="0" w:after="0" w:line="240" w:lineRule="auto"/>
              <w:jc w:val="center"/>
              <w:rPr>
                <w:rFonts w:cs="Calibri"/>
                <w:color w:val="000000"/>
                <w:sz w:val="16"/>
                <w:szCs w:val="16"/>
              </w:rPr>
            </w:pPr>
            <w:r w:rsidRPr="00823E73">
              <w:rPr>
                <w:rFonts w:cs="Calibri"/>
                <w:color w:val="000000"/>
                <w:sz w:val="16"/>
                <w:szCs w:val="16"/>
              </w:rPr>
              <w:t>End of 2019</w:t>
            </w:r>
          </w:p>
        </w:tc>
      </w:tr>
      <w:tr w:rsidR="00662741" w:rsidRPr="00823E73" w14:paraId="0050DB35" w14:textId="77777777" w:rsidTr="00823E73">
        <w:trPr>
          <w:trHeight w:val="1500"/>
        </w:trPr>
        <w:tc>
          <w:tcPr>
            <w:tcW w:w="0" w:type="auto"/>
            <w:tcBorders>
              <w:top w:val="dotted" w:sz="4" w:space="0" w:color="009999"/>
              <w:left w:val="nil"/>
              <w:bottom w:val="dotted" w:sz="4" w:space="0" w:color="009999"/>
              <w:right w:val="nil"/>
            </w:tcBorders>
            <w:shd w:val="clear" w:color="auto" w:fill="auto"/>
            <w:vAlign w:val="center"/>
            <w:hideMark/>
          </w:tcPr>
          <w:p w14:paraId="4B2E2985" w14:textId="77777777" w:rsidR="00823E73" w:rsidRPr="00823E73" w:rsidRDefault="00823E73" w:rsidP="00823E73">
            <w:pPr>
              <w:widowControl/>
              <w:spacing w:before="0" w:after="0" w:line="240" w:lineRule="auto"/>
              <w:jc w:val="center"/>
              <w:rPr>
                <w:rFonts w:cs="Calibri"/>
                <w:b/>
                <w:bCs/>
                <w:color w:val="000000"/>
                <w:sz w:val="18"/>
                <w:szCs w:val="18"/>
              </w:rPr>
            </w:pPr>
            <w:r w:rsidRPr="00823E73">
              <w:rPr>
                <w:rFonts w:cs="Calibri"/>
                <w:b/>
                <w:bCs/>
                <w:color w:val="000000"/>
                <w:sz w:val="18"/>
                <w:szCs w:val="18"/>
              </w:rPr>
              <w:t>IPA 2015/038-442</w:t>
            </w:r>
          </w:p>
        </w:tc>
        <w:tc>
          <w:tcPr>
            <w:tcW w:w="1817" w:type="dxa"/>
            <w:tcBorders>
              <w:top w:val="dotted" w:sz="4" w:space="0" w:color="009999"/>
              <w:left w:val="nil"/>
              <w:bottom w:val="dotted" w:sz="4" w:space="0" w:color="009999"/>
              <w:right w:val="nil"/>
            </w:tcBorders>
            <w:shd w:val="clear" w:color="auto" w:fill="auto"/>
            <w:vAlign w:val="center"/>
            <w:hideMark/>
          </w:tcPr>
          <w:p w14:paraId="44FBA583" w14:textId="77777777" w:rsidR="00823E73" w:rsidRPr="00823E73" w:rsidRDefault="00823E73" w:rsidP="00823E73">
            <w:pPr>
              <w:widowControl/>
              <w:spacing w:before="0" w:after="0" w:line="240" w:lineRule="auto"/>
              <w:jc w:val="center"/>
              <w:rPr>
                <w:rFonts w:cs="Calibri"/>
                <w:color w:val="000000"/>
                <w:sz w:val="16"/>
                <w:szCs w:val="16"/>
              </w:rPr>
            </w:pPr>
            <w:r w:rsidRPr="00823E73">
              <w:rPr>
                <w:rFonts w:cs="Calibri"/>
                <w:color w:val="000000"/>
                <w:sz w:val="16"/>
                <w:szCs w:val="16"/>
              </w:rPr>
              <w:t>Orient/East-Med Corridor (CX): Intermodal Terminal in Belgrade, Serbia</w:t>
            </w:r>
          </w:p>
        </w:tc>
        <w:tc>
          <w:tcPr>
            <w:tcW w:w="2250" w:type="dxa"/>
            <w:tcBorders>
              <w:top w:val="dotted" w:sz="4" w:space="0" w:color="009999"/>
              <w:left w:val="nil"/>
              <w:bottom w:val="dotted" w:sz="4" w:space="0" w:color="009999"/>
              <w:right w:val="nil"/>
            </w:tcBorders>
            <w:shd w:val="clear" w:color="auto" w:fill="auto"/>
            <w:vAlign w:val="center"/>
            <w:hideMark/>
          </w:tcPr>
          <w:p w14:paraId="05097666" w14:textId="33CAAEF1" w:rsidR="00823E73" w:rsidRPr="00823E73" w:rsidRDefault="00BD5FD2" w:rsidP="00823E73">
            <w:pPr>
              <w:widowControl/>
              <w:spacing w:before="0" w:after="0" w:line="240" w:lineRule="auto"/>
              <w:jc w:val="center"/>
              <w:rPr>
                <w:rFonts w:cs="Calibri"/>
                <w:color w:val="000000"/>
                <w:sz w:val="16"/>
                <w:szCs w:val="16"/>
              </w:rPr>
            </w:pPr>
            <w:r w:rsidRPr="00823E73">
              <w:rPr>
                <w:rFonts w:cs="Calibri"/>
                <w:color w:val="000000"/>
                <w:sz w:val="16"/>
                <w:szCs w:val="16"/>
              </w:rPr>
              <w:t>Ministry of Construction, Transport and Infrastructure</w:t>
            </w:r>
            <w:r>
              <w:rPr>
                <w:rFonts w:cs="Calibri"/>
                <w:color w:val="000000"/>
                <w:sz w:val="16"/>
                <w:szCs w:val="16"/>
              </w:rPr>
              <w:t>;</w:t>
            </w:r>
            <w:r w:rsidR="00977EA4">
              <w:rPr>
                <w:rFonts w:cs="Calibri"/>
                <w:color w:val="000000"/>
                <w:sz w:val="16"/>
                <w:szCs w:val="16"/>
              </w:rPr>
              <w:t xml:space="preserve"> </w:t>
            </w:r>
            <w:r w:rsidR="00823E73" w:rsidRPr="00823E73">
              <w:rPr>
                <w:rFonts w:cs="Calibri"/>
                <w:color w:val="000000"/>
                <w:sz w:val="16"/>
                <w:szCs w:val="16"/>
              </w:rPr>
              <w:t xml:space="preserve">Central Finance and Contracting </w:t>
            </w:r>
            <w:r w:rsidR="00977EA4" w:rsidRPr="00823E73">
              <w:rPr>
                <w:rFonts w:cs="Calibri"/>
                <w:color w:val="000000"/>
                <w:sz w:val="16"/>
                <w:szCs w:val="16"/>
              </w:rPr>
              <w:t xml:space="preserve">Unit </w:t>
            </w:r>
            <w:r w:rsidR="00977EA4">
              <w:rPr>
                <w:rFonts w:cs="Calibri"/>
                <w:color w:val="000000"/>
                <w:sz w:val="16"/>
                <w:szCs w:val="16"/>
              </w:rPr>
              <w:t>(</w:t>
            </w:r>
            <w:r w:rsidR="00823E73" w:rsidRPr="00823E73">
              <w:rPr>
                <w:rFonts w:cs="Calibri"/>
                <w:color w:val="000000"/>
                <w:sz w:val="16"/>
                <w:szCs w:val="16"/>
              </w:rPr>
              <w:t>CFCU) - Ministry of Finance</w:t>
            </w:r>
            <w:r w:rsidR="00977EA4">
              <w:rPr>
                <w:rFonts w:cs="Calibri"/>
                <w:color w:val="000000"/>
                <w:sz w:val="16"/>
                <w:szCs w:val="16"/>
              </w:rPr>
              <w:t xml:space="preserve"> </w:t>
            </w:r>
            <w:r w:rsidR="00823E73" w:rsidRPr="00823E73">
              <w:rPr>
                <w:rFonts w:cs="Calibri"/>
                <w:color w:val="000000"/>
                <w:sz w:val="16"/>
                <w:szCs w:val="16"/>
              </w:rPr>
              <w:t>City of Belgrade</w:t>
            </w:r>
          </w:p>
        </w:tc>
        <w:tc>
          <w:tcPr>
            <w:tcW w:w="810" w:type="dxa"/>
            <w:tcBorders>
              <w:top w:val="dotted" w:sz="4" w:space="0" w:color="009999"/>
              <w:left w:val="nil"/>
              <w:bottom w:val="dotted" w:sz="4" w:space="0" w:color="009999"/>
              <w:right w:val="nil"/>
            </w:tcBorders>
            <w:shd w:val="clear" w:color="auto" w:fill="auto"/>
            <w:vAlign w:val="center"/>
            <w:hideMark/>
          </w:tcPr>
          <w:p w14:paraId="570FD86E" w14:textId="77777777" w:rsidR="00823E73" w:rsidRPr="00823E73" w:rsidRDefault="00823E73" w:rsidP="00823E73">
            <w:pPr>
              <w:widowControl/>
              <w:spacing w:before="0" w:after="0" w:line="240" w:lineRule="auto"/>
              <w:jc w:val="center"/>
              <w:rPr>
                <w:rFonts w:cs="Calibri"/>
                <w:color w:val="000000"/>
                <w:sz w:val="16"/>
                <w:szCs w:val="16"/>
              </w:rPr>
            </w:pPr>
            <w:r w:rsidRPr="00823E73">
              <w:rPr>
                <w:rFonts w:cs="Calibri"/>
                <w:color w:val="000000"/>
                <w:sz w:val="16"/>
                <w:szCs w:val="16"/>
              </w:rPr>
              <w:t>15.5 mil</w:t>
            </w:r>
          </w:p>
        </w:tc>
        <w:tc>
          <w:tcPr>
            <w:tcW w:w="1710" w:type="dxa"/>
            <w:tcBorders>
              <w:top w:val="dotted" w:sz="4" w:space="0" w:color="009999"/>
              <w:left w:val="nil"/>
              <w:bottom w:val="dotted" w:sz="4" w:space="0" w:color="009999"/>
              <w:right w:val="nil"/>
            </w:tcBorders>
            <w:shd w:val="clear" w:color="auto" w:fill="auto"/>
            <w:vAlign w:val="center"/>
            <w:hideMark/>
          </w:tcPr>
          <w:p w14:paraId="15EEE8B4" w14:textId="68A6B8E4" w:rsidR="00823E73" w:rsidRPr="00823E73" w:rsidRDefault="00823E73" w:rsidP="00823E73">
            <w:pPr>
              <w:widowControl/>
              <w:spacing w:before="0" w:after="0" w:line="240" w:lineRule="auto"/>
              <w:jc w:val="center"/>
              <w:rPr>
                <w:rFonts w:cs="Calibri"/>
                <w:color w:val="000000"/>
                <w:sz w:val="16"/>
                <w:szCs w:val="16"/>
              </w:rPr>
            </w:pPr>
            <w:r w:rsidRPr="00823E73">
              <w:rPr>
                <w:rFonts w:cs="Calibri"/>
                <w:color w:val="000000"/>
                <w:sz w:val="16"/>
                <w:szCs w:val="16"/>
              </w:rPr>
              <w:t>13.8 mil (89% of investment cost); 2 mil (project preparation support)</w:t>
            </w:r>
          </w:p>
        </w:tc>
        <w:tc>
          <w:tcPr>
            <w:tcW w:w="1350" w:type="dxa"/>
            <w:tcBorders>
              <w:top w:val="dotted" w:sz="4" w:space="0" w:color="009999"/>
              <w:left w:val="nil"/>
              <w:bottom w:val="dotted" w:sz="4" w:space="0" w:color="009999"/>
              <w:right w:val="nil"/>
            </w:tcBorders>
            <w:shd w:val="clear" w:color="auto" w:fill="auto"/>
            <w:vAlign w:val="center"/>
            <w:hideMark/>
          </w:tcPr>
          <w:p w14:paraId="0961F4B8" w14:textId="77777777" w:rsidR="00823E73" w:rsidRPr="00823E73" w:rsidRDefault="00823E73" w:rsidP="00823E73">
            <w:pPr>
              <w:widowControl/>
              <w:spacing w:before="0" w:after="0" w:line="240" w:lineRule="auto"/>
              <w:jc w:val="center"/>
              <w:rPr>
                <w:rFonts w:cs="Calibri"/>
                <w:color w:val="000000"/>
                <w:sz w:val="16"/>
                <w:szCs w:val="16"/>
              </w:rPr>
            </w:pPr>
            <w:r w:rsidRPr="00823E73">
              <w:rPr>
                <w:rFonts w:cs="Calibri"/>
                <w:color w:val="000000"/>
                <w:sz w:val="16"/>
                <w:szCs w:val="16"/>
              </w:rPr>
              <w:t>1.7 mil (City of Belgrade contributes additional 4 mil for land expropriation)</w:t>
            </w:r>
          </w:p>
        </w:tc>
        <w:tc>
          <w:tcPr>
            <w:tcW w:w="882" w:type="dxa"/>
            <w:tcBorders>
              <w:top w:val="dotted" w:sz="4" w:space="0" w:color="009999"/>
              <w:left w:val="nil"/>
              <w:bottom w:val="dotted" w:sz="4" w:space="0" w:color="009999"/>
              <w:right w:val="nil"/>
            </w:tcBorders>
            <w:shd w:val="clear" w:color="auto" w:fill="auto"/>
            <w:vAlign w:val="center"/>
            <w:hideMark/>
          </w:tcPr>
          <w:p w14:paraId="0DF5FA95" w14:textId="77777777" w:rsidR="00823E73" w:rsidRPr="00823E73" w:rsidRDefault="00823E73" w:rsidP="00823E73">
            <w:pPr>
              <w:widowControl/>
              <w:spacing w:before="0" w:after="0" w:line="240" w:lineRule="auto"/>
              <w:jc w:val="center"/>
              <w:rPr>
                <w:rFonts w:cs="Calibri"/>
                <w:color w:val="000000"/>
                <w:sz w:val="16"/>
                <w:szCs w:val="16"/>
              </w:rPr>
            </w:pPr>
            <w:r w:rsidRPr="00823E73">
              <w:rPr>
                <w:rFonts w:cs="Calibri"/>
                <w:color w:val="000000"/>
                <w:sz w:val="16"/>
                <w:szCs w:val="16"/>
              </w:rPr>
              <w:t>/</w:t>
            </w:r>
          </w:p>
        </w:tc>
        <w:tc>
          <w:tcPr>
            <w:tcW w:w="1021" w:type="dxa"/>
            <w:tcBorders>
              <w:top w:val="dotted" w:sz="4" w:space="0" w:color="009999"/>
              <w:left w:val="nil"/>
              <w:bottom w:val="dotted" w:sz="4" w:space="0" w:color="009999"/>
              <w:right w:val="nil"/>
            </w:tcBorders>
            <w:shd w:val="clear" w:color="auto" w:fill="auto"/>
            <w:vAlign w:val="center"/>
            <w:hideMark/>
          </w:tcPr>
          <w:p w14:paraId="309AE166" w14:textId="77777777" w:rsidR="00823E73" w:rsidRPr="00823E73" w:rsidRDefault="00823E73" w:rsidP="00823E73">
            <w:pPr>
              <w:widowControl/>
              <w:spacing w:before="0" w:after="0" w:line="240" w:lineRule="auto"/>
              <w:jc w:val="center"/>
              <w:rPr>
                <w:rFonts w:cs="Calibri"/>
                <w:color w:val="000000"/>
                <w:sz w:val="16"/>
                <w:szCs w:val="16"/>
              </w:rPr>
            </w:pPr>
            <w:r w:rsidRPr="00823E73">
              <w:rPr>
                <w:rFonts w:cs="Calibri"/>
                <w:color w:val="000000"/>
                <w:sz w:val="16"/>
                <w:szCs w:val="16"/>
              </w:rPr>
              <w:t>/</w:t>
            </w:r>
          </w:p>
        </w:tc>
        <w:tc>
          <w:tcPr>
            <w:tcW w:w="1262" w:type="dxa"/>
            <w:tcBorders>
              <w:top w:val="dotted" w:sz="4" w:space="0" w:color="009999"/>
              <w:left w:val="nil"/>
              <w:bottom w:val="dotted" w:sz="4" w:space="0" w:color="009999"/>
              <w:right w:val="nil"/>
            </w:tcBorders>
            <w:shd w:val="clear" w:color="auto" w:fill="auto"/>
            <w:vAlign w:val="center"/>
            <w:hideMark/>
          </w:tcPr>
          <w:p w14:paraId="40C5D388" w14:textId="77777777" w:rsidR="00823E73" w:rsidRPr="00823E73" w:rsidRDefault="00823E73" w:rsidP="00823E73">
            <w:pPr>
              <w:widowControl/>
              <w:spacing w:before="0" w:after="0" w:line="240" w:lineRule="auto"/>
              <w:jc w:val="center"/>
              <w:rPr>
                <w:rFonts w:cs="Calibri"/>
                <w:color w:val="000000"/>
                <w:sz w:val="16"/>
                <w:szCs w:val="16"/>
              </w:rPr>
            </w:pPr>
            <w:r w:rsidRPr="00823E73">
              <w:rPr>
                <w:rFonts w:cs="Calibri"/>
                <w:color w:val="000000"/>
                <w:sz w:val="16"/>
                <w:szCs w:val="16"/>
              </w:rPr>
              <w:t>End of 2019</w:t>
            </w:r>
          </w:p>
        </w:tc>
      </w:tr>
      <w:tr w:rsidR="00662741" w:rsidRPr="00823E73" w14:paraId="7B76804C" w14:textId="77777777" w:rsidTr="00823E73">
        <w:trPr>
          <w:trHeight w:val="1500"/>
        </w:trPr>
        <w:tc>
          <w:tcPr>
            <w:tcW w:w="0" w:type="auto"/>
            <w:tcBorders>
              <w:top w:val="dotted" w:sz="4" w:space="0" w:color="009999"/>
              <w:left w:val="nil"/>
              <w:bottom w:val="dotted" w:sz="4" w:space="0" w:color="009999"/>
              <w:right w:val="nil"/>
            </w:tcBorders>
            <w:shd w:val="clear" w:color="auto" w:fill="auto"/>
            <w:vAlign w:val="center"/>
            <w:hideMark/>
          </w:tcPr>
          <w:p w14:paraId="38F628B7" w14:textId="77777777" w:rsidR="00823E73" w:rsidRPr="00823E73" w:rsidRDefault="00823E73" w:rsidP="00823E73">
            <w:pPr>
              <w:widowControl/>
              <w:spacing w:before="0" w:after="0" w:line="240" w:lineRule="auto"/>
              <w:jc w:val="center"/>
              <w:rPr>
                <w:rFonts w:cs="Calibri"/>
                <w:b/>
                <w:bCs/>
                <w:color w:val="000000"/>
                <w:sz w:val="18"/>
                <w:szCs w:val="18"/>
              </w:rPr>
            </w:pPr>
            <w:r w:rsidRPr="00823E73">
              <w:rPr>
                <w:rFonts w:cs="Calibri"/>
                <w:b/>
                <w:bCs/>
                <w:color w:val="000000"/>
                <w:sz w:val="18"/>
                <w:szCs w:val="18"/>
              </w:rPr>
              <w:lastRenderedPageBreak/>
              <w:t>WB-IG01-SRB-TRA-01</w:t>
            </w:r>
          </w:p>
        </w:tc>
        <w:tc>
          <w:tcPr>
            <w:tcW w:w="1817" w:type="dxa"/>
            <w:tcBorders>
              <w:top w:val="dotted" w:sz="4" w:space="0" w:color="009999"/>
              <w:left w:val="nil"/>
              <w:bottom w:val="dotted" w:sz="4" w:space="0" w:color="009999"/>
              <w:right w:val="nil"/>
            </w:tcBorders>
            <w:shd w:val="clear" w:color="auto" w:fill="auto"/>
            <w:vAlign w:val="center"/>
            <w:hideMark/>
          </w:tcPr>
          <w:p w14:paraId="5684D19E" w14:textId="77777777" w:rsidR="00823E73" w:rsidRPr="00823E73" w:rsidRDefault="00823E73" w:rsidP="00823E73">
            <w:pPr>
              <w:widowControl/>
              <w:spacing w:before="0" w:after="0" w:line="240" w:lineRule="auto"/>
              <w:jc w:val="center"/>
              <w:rPr>
                <w:rFonts w:cs="Calibri"/>
                <w:color w:val="000000"/>
                <w:sz w:val="16"/>
                <w:szCs w:val="16"/>
              </w:rPr>
            </w:pPr>
            <w:r w:rsidRPr="00823E73">
              <w:rPr>
                <w:rFonts w:cs="Calibri"/>
                <w:color w:val="000000"/>
                <w:sz w:val="16"/>
                <w:szCs w:val="16"/>
              </w:rPr>
              <w:t>Orient/East-Med Corridor: Serbia-Bulgaria CXc Rail Connection</w:t>
            </w:r>
          </w:p>
        </w:tc>
        <w:tc>
          <w:tcPr>
            <w:tcW w:w="2250" w:type="dxa"/>
            <w:tcBorders>
              <w:top w:val="dotted" w:sz="4" w:space="0" w:color="009999"/>
              <w:left w:val="nil"/>
              <w:bottom w:val="dotted" w:sz="4" w:space="0" w:color="009999"/>
              <w:right w:val="nil"/>
            </w:tcBorders>
            <w:shd w:val="clear" w:color="auto" w:fill="auto"/>
            <w:vAlign w:val="center"/>
            <w:hideMark/>
          </w:tcPr>
          <w:p w14:paraId="406A7A28" w14:textId="0014088B" w:rsidR="00823E73" w:rsidRPr="00823E73" w:rsidRDefault="00823E73" w:rsidP="00823E73">
            <w:pPr>
              <w:widowControl/>
              <w:spacing w:before="0" w:after="0" w:line="240" w:lineRule="auto"/>
              <w:jc w:val="center"/>
              <w:rPr>
                <w:rFonts w:cs="Calibri"/>
                <w:color w:val="000000"/>
                <w:sz w:val="16"/>
                <w:szCs w:val="16"/>
              </w:rPr>
            </w:pPr>
            <w:r w:rsidRPr="00823E73">
              <w:rPr>
                <w:rFonts w:cs="Calibri"/>
                <w:color w:val="000000"/>
                <w:sz w:val="16"/>
                <w:szCs w:val="16"/>
              </w:rPr>
              <w:t xml:space="preserve">Ministry </w:t>
            </w:r>
            <w:r w:rsidR="00977EA4" w:rsidRPr="00823E73">
              <w:rPr>
                <w:rFonts w:cs="Calibri"/>
                <w:color w:val="000000"/>
                <w:sz w:val="16"/>
                <w:szCs w:val="16"/>
              </w:rPr>
              <w:t>of Construction</w:t>
            </w:r>
            <w:r w:rsidRPr="00823E73">
              <w:rPr>
                <w:rFonts w:cs="Calibri"/>
                <w:color w:val="000000"/>
                <w:sz w:val="16"/>
                <w:szCs w:val="16"/>
              </w:rPr>
              <w:t>, Transport and Infrastructure</w:t>
            </w:r>
            <w:r w:rsidR="00BD5FD2">
              <w:rPr>
                <w:rFonts w:cs="Calibri"/>
                <w:color w:val="000000"/>
                <w:sz w:val="16"/>
                <w:szCs w:val="16"/>
              </w:rPr>
              <w:t>;</w:t>
            </w:r>
            <w:r w:rsidR="00977EA4">
              <w:rPr>
                <w:rFonts w:cs="Calibri"/>
                <w:color w:val="000000"/>
                <w:sz w:val="16"/>
                <w:szCs w:val="16"/>
              </w:rPr>
              <w:t xml:space="preserve"> </w:t>
            </w:r>
            <w:r w:rsidRPr="00823E73">
              <w:rPr>
                <w:rFonts w:cs="Calibri"/>
                <w:color w:val="000000"/>
                <w:sz w:val="16"/>
                <w:szCs w:val="16"/>
              </w:rPr>
              <w:t>JSC</w:t>
            </w:r>
            <w:r w:rsidR="00977EA4">
              <w:rPr>
                <w:rFonts w:cs="Calibri"/>
                <w:color w:val="000000"/>
                <w:sz w:val="16"/>
                <w:szCs w:val="16"/>
              </w:rPr>
              <w:t xml:space="preserve"> </w:t>
            </w:r>
            <w:r w:rsidRPr="00823E73">
              <w:rPr>
                <w:rFonts w:cs="Calibri"/>
                <w:color w:val="000000"/>
                <w:sz w:val="16"/>
                <w:szCs w:val="16"/>
              </w:rPr>
              <w:t>Serbian</w:t>
            </w:r>
            <w:r w:rsidR="00977EA4">
              <w:rPr>
                <w:rFonts w:cs="Calibri"/>
                <w:color w:val="000000"/>
                <w:sz w:val="16"/>
                <w:szCs w:val="16"/>
              </w:rPr>
              <w:t xml:space="preserve"> </w:t>
            </w:r>
            <w:r w:rsidR="00977EA4" w:rsidRPr="00823E73">
              <w:rPr>
                <w:rFonts w:cs="Calibri"/>
                <w:color w:val="000000"/>
                <w:sz w:val="16"/>
                <w:szCs w:val="16"/>
              </w:rPr>
              <w:t>Railways -</w:t>
            </w:r>
            <w:r w:rsidRPr="00823E73">
              <w:rPr>
                <w:rFonts w:cs="Calibri"/>
                <w:color w:val="000000"/>
                <w:sz w:val="16"/>
                <w:szCs w:val="16"/>
              </w:rPr>
              <w:t xml:space="preserve"> Infrastructure (Železnice Srbije Akcionarsko Društvo)</w:t>
            </w:r>
          </w:p>
        </w:tc>
        <w:tc>
          <w:tcPr>
            <w:tcW w:w="810" w:type="dxa"/>
            <w:tcBorders>
              <w:top w:val="dotted" w:sz="4" w:space="0" w:color="009999"/>
              <w:left w:val="nil"/>
              <w:bottom w:val="dotted" w:sz="4" w:space="0" w:color="009999"/>
              <w:right w:val="nil"/>
            </w:tcBorders>
            <w:shd w:val="clear" w:color="auto" w:fill="auto"/>
            <w:vAlign w:val="center"/>
            <w:hideMark/>
          </w:tcPr>
          <w:p w14:paraId="4FDD2F9D" w14:textId="77777777" w:rsidR="00823E73" w:rsidRPr="00823E73" w:rsidRDefault="00823E73" w:rsidP="00823E73">
            <w:pPr>
              <w:widowControl/>
              <w:spacing w:before="0" w:after="0" w:line="240" w:lineRule="auto"/>
              <w:jc w:val="center"/>
              <w:rPr>
                <w:rFonts w:cs="Calibri"/>
                <w:color w:val="000000"/>
                <w:sz w:val="16"/>
                <w:szCs w:val="16"/>
              </w:rPr>
            </w:pPr>
            <w:r w:rsidRPr="00823E73">
              <w:rPr>
                <w:rFonts w:cs="Calibri"/>
                <w:color w:val="000000"/>
                <w:sz w:val="16"/>
                <w:szCs w:val="16"/>
              </w:rPr>
              <w:t>84.4 mil</w:t>
            </w:r>
          </w:p>
        </w:tc>
        <w:tc>
          <w:tcPr>
            <w:tcW w:w="1710" w:type="dxa"/>
            <w:tcBorders>
              <w:top w:val="dotted" w:sz="4" w:space="0" w:color="009999"/>
              <w:left w:val="nil"/>
              <w:bottom w:val="dotted" w:sz="4" w:space="0" w:color="009999"/>
              <w:right w:val="nil"/>
            </w:tcBorders>
            <w:shd w:val="clear" w:color="auto" w:fill="auto"/>
            <w:vAlign w:val="center"/>
            <w:hideMark/>
          </w:tcPr>
          <w:p w14:paraId="73788721" w14:textId="387370AF" w:rsidR="00823E73" w:rsidRPr="00823E73" w:rsidRDefault="00823E73" w:rsidP="00823E73">
            <w:pPr>
              <w:widowControl/>
              <w:spacing w:before="0" w:after="0" w:line="240" w:lineRule="auto"/>
              <w:jc w:val="center"/>
              <w:rPr>
                <w:rFonts w:cs="Calibri"/>
                <w:color w:val="000000"/>
                <w:sz w:val="16"/>
                <w:szCs w:val="16"/>
              </w:rPr>
            </w:pPr>
            <w:r w:rsidRPr="00823E73">
              <w:rPr>
                <w:rFonts w:cs="Calibri"/>
                <w:color w:val="000000"/>
                <w:sz w:val="16"/>
                <w:szCs w:val="16"/>
              </w:rPr>
              <w:t>40.7 mil (works</w:t>
            </w:r>
            <w:r w:rsidR="00977EA4">
              <w:rPr>
                <w:rFonts w:cs="Calibri"/>
                <w:color w:val="000000"/>
                <w:sz w:val="16"/>
                <w:szCs w:val="16"/>
              </w:rPr>
              <w:t xml:space="preserve"> </w:t>
            </w:r>
            <w:r w:rsidRPr="00823E73">
              <w:rPr>
                <w:rFonts w:cs="Calibri"/>
                <w:color w:val="000000"/>
                <w:sz w:val="16"/>
                <w:szCs w:val="16"/>
              </w:rPr>
              <w:t>and supplies); 2.9 mil (project</w:t>
            </w:r>
            <w:r w:rsidR="00977EA4">
              <w:rPr>
                <w:rFonts w:cs="Calibri"/>
                <w:color w:val="000000"/>
                <w:sz w:val="16"/>
                <w:szCs w:val="16"/>
              </w:rPr>
              <w:t xml:space="preserve"> </w:t>
            </w:r>
            <w:r w:rsidRPr="00823E73">
              <w:rPr>
                <w:rFonts w:cs="Calibri"/>
                <w:color w:val="000000"/>
                <w:sz w:val="16"/>
                <w:szCs w:val="16"/>
              </w:rPr>
              <w:t>implementation support)</w:t>
            </w:r>
          </w:p>
        </w:tc>
        <w:tc>
          <w:tcPr>
            <w:tcW w:w="1350" w:type="dxa"/>
            <w:tcBorders>
              <w:top w:val="dotted" w:sz="4" w:space="0" w:color="009999"/>
              <w:left w:val="nil"/>
              <w:bottom w:val="dotted" w:sz="4" w:space="0" w:color="009999"/>
              <w:right w:val="nil"/>
            </w:tcBorders>
            <w:shd w:val="clear" w:color="auto" w:fill="auto"/>
            <w:vAlign w:val="center"/>
            <w:hideMark/>
          </w:tcPr>
          <w:p w14:paraId="71E4E8CF" w14:textId="5F100281" w:rsidR="00823E73" w:rsidRPr="00823E73" w:rsidRDefault="00823E73" w:rsidP="00823E73">
            <w:pPr>
              <w:widowControl/>
              <w:spacing w:before="0" w:after="0" w:line="240" w:lineRule="auto"/>
              <w:jc w:val="center"/>
              <w:rPr>
                <w:rFonts w:cs="Calibri"/>
                <w:color w:val="000000"/>
                <w:sz w:val="16"/>
                <w:szCs w:val="16"/>
              </w:rPr>
            </w:pPr>
            <w:r w:rsidRPr="00823E73">
              <w:rPr>
                <w:rFonts w:cs="Calibri"/>
                <w:color w:val="000000"/>
                <w:sz w:val="16"/>
                <w:szCs w:val="16"/>
              </w:rPr>
              <w:t>4.1 mil</w:t>
            </w:r>
          </w:p>
        </w:tc>
        <w:tc>
          <w:tcPr>
            <w:tcW w:w="882" w:type="dxa"/>
            <w:tcBorders>
              <w:top w:val="dotted" w:sz="4" w:space="0" w:color="009999"/>
              <w:left w:val="nil"/>
              <w:bottom w:val="dotted" w:sz="4" w:space="0" w:color="009999"/>
              <w:right w:val="nil"/>
            </w:tcBorders>
            <w:shd w:val="clear" w:color="auto" w:fill="auto"/>
            <w:vAlign w:val="center"/>
            <w:hideMark/>
          </w:tcPr>
          <w:p w14:paraId="75C435B9" w14:textId="043CFC7D" w:rsidR="00823E73" w:rsidRPr="00823E73" w:rsidRDefault="00823E73" w:rsidP="00823E73">
            <w:pPr>
              <w:widowControl/>
              <w:spacing w:before="0" w:after="0" w:line="240" w:lineRule="auto"/>
              <w:jc w:val="center"/>
              <w:rPr>
                <w:rFonts w:cs="Calibri"/>
                <w:color w:val="000000"/>
                <w:sz w:val="16"/>
                <w:szCs w:val="16"/>
              </w:rPr>
            </w:pPr>
            <w:r w:rsidRPr="00823E73">
              <w:rPr>
                <w:rFonts w:cs="Calibri"/>
                <w:color w:val="000000"/>
                <w:sz w:val="16"/>
                <w:szCs w:val="16"/>
              </w:rPr>
              <w:t>36.7 mil</w:t>
            </w:r>
          </w:p>
        </w:tc>
        <w:tc>
          <w:tcPr>
            <w:tcW w:w="1021" w:type="dxa"/>
            <w:tcBorders>
              <w:top w:val="dotted" w:sz="4" w:space="0" w:color="009999"/>
              <w:left w:val="nil"/>
              <w:bottom w:val="dotted" w:sz="4" w:space="0" w:color="009999"/>
              <w:right w:val="nil"/>
            </w:tcBorders>
            <w:shd w:val="clear" w:color="auto" w:fill="auto"/>
            <w:vAlign w:val="center"/>
            <w:hideMark/>
          </w:tcPr>
          <w:p w14:paraId="034DE309" w14:textId="77777777" w:rsidR="00823E73" w:rsidRPr="00823E73" w:rsidRDefault="00823E73" w:rsidP="00823E73">
            <w:pPr>
              <w:widowControl/>
              <w:spacing w:before="0" w:after="0" w:line="240" w:lineRule="auto"/>
              <w:jc w:val="center"/>
              <w:rPr>
                <w:rFonts w:cs="Calibri"/>
                <w:color w:val="000000"/>
                <w:sz w:val="16"/>
                <w:szCs w:val="16"/>
              </w:rPr>
            </w:pPr>
            <w:r w:rsidRPr="00823E73">
              <w:rPr>
                <w:rFonts w:cs="Calibri"/>
                <w:color w:val="000000"/>
                <w:sz w:val="16"/>
                <w:szCs w:val="16"/>
              </w:rPr>
              <w:t>EIB</w:t>
            </w:r>
          </w:p>
        </w:tc>
        <w:tc>
          <w:tcPr>
            <w:tcW w:w="1262" w:type="dxa"/>
            <w:tcBorders>
              <w:top w:val="dotted" w:sz="4" w:space="0" w:color="009999"/>
              <w:left w:val="nil"/>
              <w:bottom w:val="dotted" w:sz="4" w:space="0" w:color="009999"/>
              <w:right w:val="nil"/>
            </w:tcBorders>
            <w:shd w:val="clear" w:color="auto" w:fill="auto"/>
            <w:vAlign w:val="center"/>
            <w:hideMark/>
          </w:tcPr>
          <w:p w14:paraId="5E0B883D" w14:textId="77777777" w:rsidR="00823E73" w:rsidRPr="00823E73" w:rsidRDefault="00823E73" w:rsidP="00823E73">
            <w:pPr>
              <w:widowControl/>
              <w:spacing w:before="0" w:after="0" w:line="240" w:lineRule="auto"/>
              <w:jc w:val="center"/>
              <w:rPr>
                <w:rFonts w:cs="Calibri"/>
                <w:color w:val="000000"/>
                <w:sz w:val="16"/>
                <w:szCs w:val="16"/>
              </w:rPr>
            </w:pPr>
            <w:r w:rsidRPr="00823E73">
              <w:rPr>
                <w:rFonts w:cs="Calibri"/>
                <w:color w:val="000000"/>
                <w:sz w:val="16"/>
                <w:szCs w:val="16"/>
              </w:rPr>
              <w:t>End of 2019</w:t>
            </w:r>
          </w:p>
        </w:tc>
      </w:tr>
      <w:tr w:rsidR="00977EA4" w:rsidRPr="00823E73" w14:paraId="292BE041" w14:textId="77777777" w:rsidTr="00823E73">
        <w:trPr>
          <w:trHeight w:val="1500"/>
        </w:trPr>
        <w:tc>
          <w:tcPr>
            <w:tcW w:w="0" w:type="auto"/>
            <w:tcBorders>
              <w:top w:val="dotted" w:sz="4" w:space="0" w:color="009999"/>
              <w:left w:val="nil"/>
              <w:bottom w:val="dotted" w:sz="4" w:space="0" w:color="009999"/>
              <w:right w:val="nil"/>
            </w:tcBorders>
            <w:shd w:val="clear" w:color="auto" w:fill="auto"/>
            <w:vAlign w:val="center"/>
            <w:hideMark/>
          </w:tcPr>
          <w:p w14:paraId="0C24E949" w14:textId="77777777" w:rsidR="00823E73" w:rsidRPr="00823E73" w:rsidRDefault="00823E73" w:rsidP="00823E73">
            <w:pPr>
              <w:widowControl/>
              <w:spacing w:before="0" w:after="0" w:line="240" w:lineRule="auto"/>
              <w:jc w:val="center"/>
              <w:rPr>
                <w:rFonts w:cs="Calibri"/>
                <w:b/>
                <w:bCs/>
                <w:color w:val="000000"/>
                <w:sz w:val="18"/>
                <w:szCs w:val="18"/>
              </w:rPr>
            </w:pPr>
            <w:r w:rsidRPr="00823E73">
              <w:rPr>
                <w:rFonts w:cs="Calibri"/>
                <w:b/>
                <w:bCs/>
                <w:color w:val="000000"/>
                <w:sz w:val="18"/>
                <w:szCs w:val="18"/>
              </w:rPr>
              <w:t>WB-IG02-SRB-TRA-01</w:t>
            </w:r>
          </w:p>
        </w:tc>
        <w:tc>
          <w:tcPr>
            <w:tcW w:w="1817" w:type="dxa"/>
            <w:tcBorders>
              <w:top w:val="dotted" w:sz="4" w:space="0" w:color="009999"/>
              <w:left w:val="nil"/>
              <w:bottom w:val="dotted" w:sz="4" w:space="0" w:color="009999"/>
              <w:right w:val="nil"/>
            </w:tcBorders>
            <w:shd w:val="clear" w:color="auto" w:fill="auto"/>
            <w:vAlign w:val="center"/>
            <w:hideMark/>
          </w:tcPr>
          <w:p w14:paraId="7F164ACA" w14:textId="77777777" w:rsidR="00823E73" w:rsidRPr="00823E73" w:rsidRDefault="00823E73" w:rsidP="00823E73">
            <w:pPr>
              <w:widowControl/>
              <w:spacing w:before="0" w:after="0" w:line="240" w:lineRule="auto"/>
              <w:jc w:val="center"/>
              <w:rPr>
                <w:rFonts w:cs="Calibri"/>
                <w:color w:val="000000"/>
                <w:sz w:val="16"/>
                <w:szCs w:val="16"/>
              </w:rPr>
            </w:pPr>
            <w:r w:rsidRPr="00823E73">
              <w:rPr>
                <w:rFonts w:cs="Calibri"/>
                <w:color w:val="000000"/>
                <w:sz w:val="16"/>
                <w:szCs w:val="16"/>
              </w:rPr>
              <w:t>Orient/East-Med Corridor: Serbia – Bulgaria CXc Rail Interconnection (Niš – Dimitrovgrad – Border with Bulgaria)</w:t>
            </w:r>
          </w:p>
        </w:tc>
        <w:tc>
          <w:tcPr>
            <w:tcW w:w="2250" w:type="dxa"/>
            <w:tcBorders>
              <w:top w:val="dotted" w:sz="4" w:space="0" w:color="009999"/>
              <w:left w:val="nil"/>
              <w:bottom w:val="dotted" w:sz="4" w:space="0" w:color="009999"/>
              <w:right w:val="nil"/>
            </w:tcBorders>
            <w:shd w:val="clear" w:color="auto" w:fill="auto"/>
            <w:vAlign w:val="center"/>
            <w:hideMark/>
          </w:tcPr>
          <w:p w14:paraId="15402D35" w14:textId="08021C3D" w:rsidR="00823E73" w:rsidRPr="00823E73" w:rsidRDefault="00823E73" w:rsidP="00823E73">
            <w:pPr>
              <w:widowControl/>
              <w:spacing w:before="0" w:after="0" w:line="240" w:lineRule="auto"/>
              <w:jc w:val="center"/>
              <w:rPr>
                <w:rFonts w:cs="Calibri"/>
                <w:color w:val="000000"/>
                <w:sz w:val="16"/>
                <w:szCs w:val="16"/>
              </w:rPr>
            </w:pPr>
            <w:r w:rsidRPr="00823E73">
              <w:rPr>
                <w:rFonts w:cs="Calibri"/>
                <w:color w:val="000000"/>
                <w:sz w:val="16"/>
                <w:szCs w:val="16"/>
              </w:rPr>
              <w:t>Ministry of Construction, Transport and Infrastructure</w:t>
            </w:r>
            <w:r w:rsidR="00977EA4">
              <w:rPr>
                <w:rFonts w:cs="Calibri"/>
                <w:color w:val="000000"/>
                <w:sz w:val="16"/>
                <w:szCs w:val="16"/>
              </w:rPr>
              <w:t xml:space="preserve">; </w:t>
            </w:r>
            <w:r w:rsidRPr="00823E73">
              <w:rPr>
                <w:rFonts w:cs="Calibri"/>
                <w:color w:val="000000"/>
                <w:sz w:val="16"/>
                <w:szCs w:val="16"/>
              </w:rPr>
              <w:t>JSC Serbian Railways - Infrastructure (Železnice Srbije Akcionarsko Društvo)</w:t>
            </w:r>
          </w:p>
        </w:tc>
        <w:tc>
          <w:tcPr>
            <w:tcW w:w="810" w:type="dxa"/>
            <w:tcBorders>
              <w:top w:val="dotted" w:sz="4" w:space="0" w:color="009999"/>
              <w:left w:val="nil"/>
              <w:bottom w:val="dotted" w:sz="4" w:space="0" w:color="009999"/>
              <w:right w:val="nil"/>
            </w:tcBorders>
            <w:shd w:val="clear" w:color="auto" w:fill="auto"/>
            <w:vAlign w:val="center"/>
            <w:hideMark/>
          </w:tcPr>
          <w:p w14:paraId="5A130D9D" w14:textId="77777777" w:rsidR="00823E73" w:rsidRPr="00823E73" w:rsidRDefault="00823E73" w:rsidP="00823E73">
            <w:pPr>
              <w:widowControl/>
              <w:spacing w:before="0" w:after="0" w:line="240" w:lineRule="auto"/>
              <w:jc w:val="center"/>
              <w:rPr>
                <w:rFonts w:cs="Calibri"/>
                <w:color w:val="000000"/>
                <w:sz w:val="16"/>
                <w:szCs w:val="16"/>
              </w:rPr>
            </w:pPr>
            <w:r w:rsidRPr="00823E73">
              <w:rPr>
                <w:rFonts w:cs="Calibri"/>
                <w:color w:val="000000"/>
                <w:sz w:val="16"/>
                <w:szCs w:val="16"/>
              </w:rPr>
              <w:t>56.4 mil</w:t>
            </w:r>
          </w:p>
        </w:tc>
        <w:tc>
          <w:tcPr>
            <w:tcW w:w="1710" w:type="dxa"/>
            <w:tcBorders>
              <w:top w:val="dotted" w:sz="4" w:space="0" w:color="009999"/>
              <w:left w:val="nil"/>
              <w:bottom w:val="dotted" w:sz="4" w:space="0" w:color="009999"/>
              <w:right w:val="nil"/>
            </w:tcBorders>
            <w:shd w:val="clear" w:color="auto" w:fill="auto"/>
            <w:vAlign w:val="center"/>
            <w:hideMark/>
          </w:tcPr>
          <w:p w14:paraId="27FE2531" w14:textId="77777777" w:rsidR="00823E73" w:rsidRPr="00823E73" w:rsidRDefault="00823E73" w:rsidP="00823E73">
            <w:pPr>
              <w:widowControl/>
              <w:spacing w:before="0" w:after="0" w:line="240" w:lineRule="auto"/>
              <w:jc w:val="center"/>
              <w:rPr>
                <w:rFonts w:cs="Calibri"/>
                <w:color w:val="000000"/>
                <w:sz w:val="16"/>
                <w:szCs w:val="16"/>
              </w:rPr>
            </w:pPr>
            <w:r w:rsidRPr="00823E73">
              <w:rPr>
                <w:rFonts w:cs="Calibri"/>
                <w:color w:val="000000"/>
                <w:sz w:val="16"/>
                <w:szCs w:val="16"/>
              </w:rPr>
              <w:t>28.4 mil (works and supplies; technical assistance)</w:t>
            </w:r>
          </w:p>
        </w:tc>
        <w:tc>
          <w:tcPr>
            <w:tcW w:w="1350" w:type="dxa"/>
            <w:tcBorders>
              <w:top w:val="dotted" w:sz="4" w:space="0" w:color="009999"/>
              <w:left w:val="nil"/>
              <w:bottom w:val="dotted" w:sz="4" w:space="0" w:color="009999"/>
              <w:right w:val="nil"/>
            </w:tcBorders>
            <w:shd w:val="clear" w:color="auto" w:fill="auto"/>
            <w:vAlign w:val="center"/>
            <w:hideMark/>
          </w:tcPr>
          <w:p w14:paraId="5BE58484" w14:textId="77777777" w:rsidR="00823E73" w:rsidRPr="00823E73" w:rsidRDefault="00823E73" w:rsidP="00823E73">
            <w:pPr>
              <w:widowControl/>
              <w:spacing w:before="0" w:after="0" w:line="240" w:lineRule="auto"/>
              <w:jc w:val="center"/>
              <w:rPr>
                <w:rFonts w:cs="Calibri"/>
                <w:color w:val="000000"/>
                <w:sz w:val="16"/>
                <w:szCs w:val="16"/>
              </w:rPr>
            </w:pPr>
            <w:r w:rsidRPr="00823E73">
              <w:rPr>
                <w:rFonts w:cs="Calibri"/>
                <w:color w:val="000000"/>
                <w:sz w:val="16"/>
                <w:szCs w:val="16"/>
              </w:rPr>
              <w:t>4 mil</w:t>
            </w:r>
          </w:p>
        </w:tc>
        <w:tc>
          <w:tcPr>
            <w:tcW w:w="882" w:type="dxa"/>
            <w:tcBorders>
              <w:top w:val="dotted" w:sz="4" w:space="0" w:color="009999"/>
              <w:left w:val="nil"/>
              <w:bottom w:val="dotted" w:sz="4" w:space="0" w:color="009999"/>
              <w:right w:val="nil"/>
            </w:tcBorders>
            <w:shd w:val="clear" w:color="auto" w:fill="auto"/>
            <w:vAlign w:val="center"/>
            <w:hideMark/>
          </w:tcPr>
          <w:p w14:paraId="0F19B33E" w14:textId="77777777" w:rsidR="00823E73" w:rsidRPr="00823E73" w:rsidRDefault="00823E73" w:rsidP="00823E73">
            <w:pPr>
              <w:widowControl/>
              <w:spacing w:before="0" w:after="0" w:line="240" w:lineRule="auto"/>
              <w:jc w:val="center"/>
              <w:rPr>
                <w:rFonts w:cs="Calibri"/>
                <w:color w:val="000000"/>
                <w:sz w:val="16"/>
                <w:szCs w:val="16"/>
              </w:rPr>
            </w:pPr>
            <w:r w:rsidRPr="00823E73">
              <w:rPr>
                <w:rFonts w:cs="Calibri"/>
                <w:color w:val="000000"/>
                <w:sz w:val="16"/>
                <w:szCs w:val="16"/>
              </w:rPr>
              <w:t>24 mil</w:t>
            </w:r>
          </w:p>
        </w:tc>
        <w:tc>
          <w:tcPr>
            <w:tcW w:w="1021" w:type="dxa"/>
            <w:tcBorders>
              <w:top w:val="dotted" w:sz="4" w:space="0" w:color="009999"/>
              <w:left w:val="nil"/>
              <w:bottom w:val="dotted" w:sz="4" w:space="0" w:color="009999"/>
              <w:right w:val="nil"/>
            </w:tcBorders>
            <w:shd w:val="clear" w:color="auto" w:fill="auto"/>
            <w:vAlign w:val="center"/>
            <w:hideMark/>
          </w:tcPr>
          <w:p w14:paraId="67FE0B97" w14:textId="77777777" w:rsidR="00823E73" w:rsidRPr="00823E73" w:rsidRDefault="00823E73" w:rsidP="00823E73">
            <w:pPr>
              <w:widowControl/>
              <w:spacing w:before="0" w:after="0" w:line="240" w:lineRule="auto"/>
              <w:jc w:val="center"/>
              <w:rPr>
                <w:rFonts w:cs="Calibri"/>
                <w:color w:val="000000"/>
                <w:sz w:val="16"/>
                <w:szCs w:val="16"/>
              </w:rPr>
            </w:pPr>
            <w:r w:rsidRPr="00823E73">
              <w:rPr>
                <w:rFonts w:cs="Calibri"/>
                <w:color w:val="000000"/>
                <w:sz w:val="16"/>
                <w:szCs w:val="16"/>
              </w:rPr>
              <w:t>EIB</w:t>
            </w:r>
          </w:p>
        </w:tc>
        <w:tc>
          <w:tcPr>
            <w:tcW w:w="1262" w:type="dxa"/>
            <w:tcBorders>
              <w:top w:val="dotted" w:sz="4" w:space="0" w:color="009999"/>
              <w:left w:val="nil"/>
              <w:bottom w:val="dotted" w:sz="4" w:space="0" w:color="009999"/>
              <w:right w:val="nil"/>
            </w:tcBorders>
            <w:shd w:val="clear" w:color="auto" w:fill="auto"/>
            <w:vAlign w:val="center"/>
            <w:hideMark/>
          </w:tcPr>
          <w:p w14:paraId="180F974B" w14:textId="77777777" w:rsidR="00823E73" w:rsidRPr="00823E73" w:rsidRDefault="00823E73" w:rsidP="00823E73">
            <w:pPr>
              <w:widowControl/>
              <w:spacing w:before="0" w:after="0" w:line="240" w:lineRule="auto"/>
              <w:jc w:val="center"/>
              <w:rPr>
                <w:rFonts w:cs="Calibri"/>
                <w:color w:val="000000"/>
                <w:sz w:val="16"/>
                <w:szCs w:val="16"/>
              </w:rPr>
            </w:pPr>
            <w:r w:rsidRPr="00823E73">
              <w:rPr>
                <w:rFonts w:cs="Calibri"/>
                <w:color w:val="000000"/>
                <w:sz w:val="16"/>
                <w:szCs w:val="16"/>
              </w:rPr>
              <w:t>End of 2022</w:t>
            </w:r>
          </w:p>
        </w:tc>
      </w:tr>
      <w:tr w:rsidR="00977EA4" w:rsidRPr="00823E73" w14:paraId="442E06CE" w14:textId="77777777" w:rsidTr="00823E73">
        <w:trPr>
          <w:trHeight w:val="1290"/>
        </w:trPr>
        <w:tc>
          <w:tcPr>
            <w:tcW w:w="0" w:type="auto"/>
            <w:tcBorders>
              <w:top w:val="dotted" w:sz="4" w:space="0" w:color="009999"/>
              <w:left w:val="nil"/>
              <w:bottom w:val="single" w:sz="4" w:space="0" w:color="009999"/>
              <w:right w:val="nil"/>
            </w:tcBorders>
            <w:shd w:val="clear" w:color="auto" w:fill="auto"/>
            <w:vAlign w:val="center"/>
            <w:hideMark/>
          </w:tcPr>
          <w:p w14:paraId="1346E672" w14:textId="77777777" w:rsidR="00823E73" w:rsidRPr="00823E73" w:rsidRDefault="00823E73" w:rsidP="00823E73">
            <w:pPr>
              <w:widowControl/>
              <w:spacing w:before="0" w:after="0" w:line="240" w:lineRule="auto"/>
              <w:jc w:val="center"/>
              <w:rPr>
                <w:rFonts w:cs="Calibri"/>
                <w:b/>
                <w:bCs/>
                <w:color w:val="000000"/>
                <w:sz w:val="18"/>
                <w:szCs w:val="18"/>
              </w:rPr>
            </w:pPr>
            <w:r w:rsidRPr="00823E73">
              <w:rPr>
                <w:rFonts w:cs="Calibri"/>
                <w:b/>
                <w:bCs/>
                <w:color w:val="000000"/>
                <w:sz w:val="18"/>
                <w:szCs w:val="18"/>
              </w:rPr>
              <w:t>WB-IG03-SRB-TRA-01</w:t>
            </w:r>
          </w:p>
        </w:tc>
        <w:tc>
          <w:tcPr>
            <w:tcW w:w="1817" w:type="dxa"/>
            <w:tcBorders>
              <w:top w:val="dotted" w:sz="4" w:space="0" w:color="009999"/>
              <w:left w:val="nil"/>
              <w:bottom w:val="single" w:sz="4" w:space="0" w:color="009999"/>
              <w:right w:val="nil"/>
            </w:tcBorders>
            <w:shd w:val="clear" w:color="auto" w:fill="auto"/>
            <w:vAlign w:val="center"/>
            <w:hideMark/>
          </w:tcPr>
          <w:p w14:paraId="22036C2C" w14:textId="793E16E7" w:rsidR="00823E73" w:rsidRPr="00823E73" w:rsidRDefault="00823E73" w:rsidP="00823E73">
            <w:pPr>
              <w:widowControl/>
              <w:spacing w:before="0" w:after="0" w:line="240" w:lineRule="auto"/>
              <w:jc w:val="center"/>
              <w:rPr>
                <w:rFonts w:cs="Calibri"/>
                <w:color w:val="000000"/>
                <w:sz w:val="16"/>
                <w:szCs w:val="16"/>
              </w:rPr>
            </w:pPr>
            <w:r w:rsidRPr="00823E73">
              <w:rPr>
                <w:rFonts w:cs="Calibri"/>
                <w:color w:val="000000"/>
                <w:sz w:val="16"/>
                <w:szCs w:val="16"/>
              </w:rPr>
              <w:t>Orient/East-Med Corridor: Serbia – Kosovo* R7 Road</w:t>
            </w:r>
            <w:r w:rsidR="00BD5FD2">
              <w:rPr>
                <w:rFonts w:cs="Calibri"/>
                <w:color w:val="000000"/>
                <w:sz w:val="16"/>
                <w:szCs w:val="16"/>
              </w:rPr>
              <w:t xml:space="preserve"> </w:t>
            </w:r>
            <w:r w:rsidRPr="00823E73">
              <w:rPr>
                <w:rFonts w:cs="Calibri"/>
                <w:color w:val="000000"/>
                <w:sz w:val="16"/>
                <w:szCs w:val="16"/>
              </w:rPr>
              <w:t>Interconnection, Niš (Merošina) – Pločnik (Beloljin) Section</w:t>
            </w:r>
          </w:p>
        </w:tc>
        <w:tc>
          <w:tcPr>
            <w:tcW w:w="2250" w:type="dxa"/>
            <w:tcBorders>
              <w:top w:val="dotted" w:sz="4" w:space="0" w:color="009999"/>
              <w:left w:val="nil"/>
              <w:bottom w:val="single" w:sz="4" w:space="0" w:color="009999"/>
              <w:right w:val="nil"/>
            </w:tcBorders>
            <w:shd w:val="clear" w:color="auto" w:fill="auto"/>
            <w:vAlign w:val="center"/>
            <w:hideMark/>
          </w:tcPr>
          <w:p w14:paraId="785995C5" w14:textId="070E6949" w:rsidR="00823E73" w:rsidRPr="00823E73" w:rsidRDefault="00823E73" w:rsidP="00823E73">
            <w:pPr>
              <w:widowControl/>
              <w:spacing w:before="0" w:after="0" w:line="240" w:lineRule="auto"/>
              <w:jc w:val="center"/>
              <w:rPr>
                <w:rFonts w:cs="Calibri"/>
                <w:color w:val="000000"/>
                <w:sz w:val="16"/>
                <w:szCs w:val="16"/>
              </w:rPr>
            </w:pPr>
            <w:r w:rsidRPr="00823E73">
              <w:rPr>
                <w:rFonts w:cs="Calibri"/>
                <w:color w:val="000000"/>
                <w:sz w:val="16"/>
                <w:szCs w:val="16"/>
              </w:rPr>
              <w:t>Ministry of Finance</w:t>
            </w:r>
            <w:r w:rsidR="00BD5FD2">
              <w:rPr>
                <w:rFonts w:cs="Calibri"/>
                <w:color w:val="000000"/>
                <w:sz w:val="16"/>
                <w:szCs w:val="16"/>
              </w:rPr>
              <w:t xml:space="preserve">; </w:t>
            </w:r>
            <w:r w:rsidRPr="00823E73">
              <w:rPr>
                <w:rFonts w:cs="Calibri"/>
                <w:color w:val="000000"/>
                <w:sz w:val="16"/>
                <w:szCs w:val="16"/>
              </w:rPr>
              <w:t xml:space="preserve">Ministry of </w:t>
            </w:r>
            <w:r w:rsidR="00BD5FD2" w:rsidRPr="00823E73">
              <w:rPr>
                <w:rFonts w:cs="Calibri"/>
                <w:color w:val="000000"/>
                <w:sz w:val="16"/>
                <w:szCs w:val="16"/>
              </w:rPr>
              <w:t>Construction, Transport</w:t>
            </w:r>
            <w:r w:rsidRPr="00823E73">
              <w:rPr>
                <w:rFonts w:cs="Calibri"/>
                <w:color w:val="000000"/>
                <w:sz w:val="16"/>
                <w:szCs w:val="16"/>
              </w:rPr>
              <w:t xml:space="preserve"> and</w:t>
            </w:r>
            <w:r w:rsidR="00BD5FD2">
              <w:rPr>
                <w:rFonts w:cs="Calibri"/>
                <w:color w:val="000000"/>
                <w:sz w:val="16"/>
                <w:szCs w:val="16"/>
              </w:rPr>
              <w:t xml:space="preserve"> </w:t>
            </w:r>
            <w:r w:rsidRPr="00823E73">
              <w:rPr>
                <w:rFonts w:cs="Calibri"/>
                <w:color w:val="000000"/>
                <w:sz w:val="16"/>
                <w:szCs w:val="16"/>
              </w:rPr>
              <w:t>Infrastructure</w:t>
            </w:r>
            <w:r w:rsidR="00BD5FD2">
              <w:rPr>
                <w:rFonts w:cs="Calibri"/>
                <w:color w:val="000000"/>
                <w:sz w:val="16"/>
                <w:szCs w:val="16"/>
              </w:rPr>
              <w:t xml:space="preserve">; </w:t>
            </w:r>
            <w:r w:rsidRPr="00823E73">
              <w:rPr>
                <w:rFonts w:cs="Calibri"/>
                <w:color w:val="000000"/>
                <w:sz w:val="16"/>
                <w:szCs w:val="16"/>
              </w:rPr>
              <w:t>Public Enterprise Roads of Serbia</w:t>
            </w:r>
          </w:p>
        </w:tc>
        <w:tc>
          <w:tcPr>
            <w:tcW w:w="810" w:type="dxa"/>
            <w:tcBorders>
              <w:top w:val="dotted" w:sz="4" w:space="0" w:color="009999"/>
              <w:left w:val="nil"/>
              <w:bottom w:val="single" w:sz="4" w:space="0" w:color="009999"/>
              <w:right w:val="nil"/>
            </w:tcBorders>
            <w:shd w:val="clear" w:color="auto" w:fill="auto"/>
            <w:vAlign w:val="center"/>
            <w:hideMark/>
          </w:tcPr>
          <w:p w14:paraId="1FD392D7" w14:textId="77777777" w:rsidR="00823E73" w:rsidRPr="00823E73" w:rsidRDefault="00823E73" w:rsidP="00823E73">
            <w:pPr>
              <w:widowControl/>
              <w:spacing w:before="0" w:after="0" w:line="240" w:lineRule="auto"/>
              <w:jc w:val="center"/>
              <w:rPr>
                <w:rFonts w:cs="Calibri"/>
                <w:color w:val="000000"/>
                <w:sz w:val="16"/>
                <w:szCs w:val="16"/>
              </w:rPr>
            </w:pPr>
            <w:r w:rsidRPr="00823E73">
              <w:rPr>
                <w:rFonts w:cs="Calibri"/>
                <w:color w:val="000000"/>
                <w:sz w:val="16"/>
                <w:szCs w:val="16"/>
              </w:rPr>
              <w:t>212.6 mil</w:t>
            </w:r>
          </w:p>
        </w:tc>
        <w:tc>
          <w:tcPr>
            <w:tcW w:w="1710" w:type="dxa"/>
            <w:tcBorders>
              <w:top w:val="dotted" w:sz="4" w:space="0" w:color="009999"/>
              <w:left w:val="nil"/>
              <w:bottom w:val="single" w:sz="4" w:space="0" w:color="009999"/>
              <w:right w:val="nil"/>
            </w:tcBorders>
            <w:shd w:val="clear" w:color="auto" w:fill="auto"/>
            <w:vAlign w:val="center"/>
            <w:hideMark/>
          </w:tcPr>
          <w:p w14:paraId="12B507B8" w14:textId="77777777" w:rsidR="00823E73" w:rsidRPr="00823E73" w:rsidRDefault="00823E73" w:rsidP="00823E73">
            <w:pPr>
              <w:widowControl/>
              <w:spacing w:before="0" w:after="0" w:line="240" w:lineRule="auto"/>
              <w:jc w:val="center"/>
              <w:rPr>
                <w:rFonts w:cs="Calibri"/>
                <w:color w:val="000000"/>
                <w:sz w:val="16"/>
                <w:szCs w:val="16"/>
              </w:rPr>
            </w:pPr>
            <w:r w:rsidRPr="00823E73">
              <w:rPr>
                <w:rFonts w:cs="Calibri"/>
                <w:color w:val="000000"/>
                <w:sz w:val="16"/>
                <w:szCs w:val="16"/>
              </w:rPr>
              <w:t>41.4 mil</w:t>
            </w:r>
          </w:p>
        </w:tc>
        <w:tc>
          <w:tcPr>
            <w:tcW w:w="1350" w:type="dxa"/>
            <w:tcBorders>
              <w:top w:val="dotted" w:sz="4" w:space="0" w:color="009999"/>
              <w:left w:val="nil"/>
              <w:bottom w:val="single" w:sz="4" w:space="0" w:color="009999"/>
              <w:right w:val="nil"/>
            </w:tcBorders>
            <w:shd w:val="clear" w:color="auto" w:fill="auto"/>
            <w:vAlign w:val="center"/>
            <w:hideMark/>
          </w:tcPr>
          <w:p w14:paraId="45F5C781" w14:textId="77777777" w:rsidR="00823E73" w:rsidRPr="00823E73" w:rsidRDefault="00823E73" w:rsidP="00823E73">
            <w:pPr>
              <w:widowControl/>
              <w:spacing w:before="0" w:after="0" w:line="240" w:lineRule="auto"/>
              <w:jc w:val="center"/>
              <w:rPr>
                <w:rFonts w:cs="Calibri"/>
                <w:color w:val="000000"/>
                <w:sz w:val="16"/>
                <w:szCs w:val="16"/>
              </w:rPr>
            </w:pPr>
            <w:r w:rsidRPr="00823E73">
              <w:rPr>
                <w:rFonts w:cs="Calibri"/>
                <w:color w:val="000000"/>
                <w:sz w:val="16"/>
                <w:szCs w:val="16"/>
              </w:rPr>
              <w:t>10.2 mil</w:t>
            </w:r>
          </w:p>
        </w:tc>
        <w:tc>
          <w:tcPr>
            <w:tcW w:w="882" w:type="dxa"/>
            <w:tcBorders>
              <w:top w:val="dotted" w:sz="4" w:space="0" w:color="009999"/>
              <w:left w:val="nil"/>
              <w:bottom w:val="single" w:sz="4" w:space="0" w:color="009999"/>
              <w:right w:val="nil"/>
            </w:tcBorders>
            <w:shd w:val="clear" w:color="auto" w:fill="auto"/>
            <w:vAlign w:val="center"/>
            <w:hideMark/>
          </w:tcPr>
          <w:p w14:paraId="67E5CCC8" w14:textId="77777777" w:rsidR="00BD5FD2" w:rsidRDefault="00823E73" w:rsidP="00823E73">
            <w:pPr>
              <w:widowControl/>
              <w:spacing w:before="0" w:after="0" w:line="240" w:lineRule="auto"/>
              <w:jc w:val="center"/>
              <w:rPr>
                <w:rFonts w:cs="Calibri"/>
                <w:color w:val="000000"/>
                <w:sz w:val="16"/>
                <w:szCs w:val="16"/>
              </w:rPr>
            </w:pPr>
            <w:r w:rsidRPr="00823E73">
              <w:rPr>
                <w:rFonts w:cs="Calibri"/>
                <w:color w:val="000000"/>
                <w:sz w:val="16"/>
                <w:szCs w:val="16"/>
              </w:rPr>
              <w:t>100 mil;</w:t>
            </w:r>
          </w:p>
          <w:p w14:paraId="00F37968" w14:textId="526AD7CE" w:rsidR="00823E73" w:rsidRPr="00823E73" w:rsidRDefault="00823E73" w:rsidP="00823E73">
            <w:pPr>
              <w:widowControl/>
              <w:spacing w:before="0" w:after="0" w:line="240" w:lineRule="auto"/>
              <w:jc w:val="center"/>
              <w:rPr>
                <w:rFonts w:cs="Calibri"/>
                <w:color w:val="000000"/>
                <w:sz w:val="16"/>
                <w:szCs w:val="16"/>
              </w:rPr>
            </w:pPr>
            <w:r w:rsidRPr="00823E73">
              <w:rPr>
                <w:rFonts w:cs="Calibri"/>
                <w:color w:val="000000"/>
                <w:sz w:val="16"/>
                <w:szCs w:val="16"/>
              </w:rPr>
              <w:t>52.3 mil</w:t>
            </w:r>
          </w:p>
        </w:tc>
        <w:tc>
          <w:tcPr>
            <w:tcW w:w="1021" w:type="dxa"/>
            <w:tcBorders>
              <w:top w:val="dotted" w:sz="4" w:space="0" w:color="009999"/>
              <w:left w:val="nil"/>
              <w:bottom w:val="single" w:sz="4" w:space="0" w:color="009999"/>
              <w:right w:val="nil"/>
            </w:tcBorders>
            <w:shd w:val="clear" w:color="auto" w:fill="auto"/>
            <w:vAlign w:val="center"/>
            <w:hideMark/>
          </w:tcPr>
          <w:p w14:paraId="17854095" w14:textId="77777777" w:rsidR="00823E73" w:rsidRPr="00823E73" w:rsidRDefault="00823E73" w:rsidP="00823E73">
            <w:pPr>
              <w:widowControl/>
              <w:spacing w:before="0" w:after="0" w:line="240" w:lineRule="auto"/>
              <w:jc w:val="center"/>
              <w:rPr>
                <w:rFonts w:cs="Calibri"/>
                <w:color w:val="000000"/>
                <w:sz w:val="16"/>
                <w:szCs w:val="16"/>
              </w:rPr>
            </w:pPr>
            <w:r w:rsidRPr="00823E73">
              <w:rPr>
                <w:rFonts w:cs="Calibri"/>
                <w:color w:val="000000"/>
                <w:sz w:val="16"/>
                <w:szCs w:val="16"/>
              </w:rPr>
              <w:t>EIB, EBRD</w:t>
            </w:r>
          </w:p>
        </w:tc>
        <w:tc>
          <w:tcPr>
            <w:tcW w:w="1262" w:type="dxa"/>
            <w:tcBorders>
              <w:top w:val="dotted" w:sz="4" w:space="0" w:color="009999"/>
              <w:left w:val="nil"/>
              <w:bottom w:val="single" w:sz="4" w:space="0" w:color="009999"/>
              <w:right w:val="nil"/>
            </w:tcBorders>
            <w:shd w:val="clear" w:color="auto" w:fill="auto"/>
            <w:vAlign w:val="center"/>
            <w:hideMark/>
          </w:tcPr>
          <w:p w14:paraId="6E0B57A3" w14:textId="77777777" w:rsidR="00823E73" w:rsidRPr="00823E73" w:rsidRDefault="00823E73" w:rsidP="00823E73">
            <w:pPr>
              <w:widowControl/>
              <w:spacing w:before="0" w:after="0" w:line="240" w:lineRule="auto"/>
              <w:jc w:val="center"/>
              <w:rPr>
                <w:rFonts w:cs="Calibri"/>
                <w:color w:val="000000"/>
                <w:sz w:val="16"/>
                <w:szCs w:val="16"/>
              </w:rPr>
            </w:pPr>
            <w:r w:rsidRPr="00823E73">
              <w:rPr>
                <w:rFonts w:cs="Calibri"/>
                <w:color w:val="000000"/>
                <w:sz w:val="16"/>
                <w:szCs w:val="16"/>
              </w:rPr>
              <w:t>End of 2023</w:t>
            </w:r>
          </w:p>
        </w:tc>
      </w:tr>
    </w:tbl>
    <w:p w14:paraId="62A88AD8" w14:textId="77777777" w:rsidR="00823E73" w:rsidRDefault="00823E73" w:rsidP="00FE0C48">
      <w:pPr>
        <w:spacing w:before="0"/>
        <w:rPr>
          <w:i/>
          <w:lang w:val="en-GB"/>
        </w:rPr>
      </w:pPr>
    </w:p>
    <w:p w14:paraId="2F595D11" w14:textId="41F42368" w:rsidR="00662741" w:rsidRDefault="00FE0C48" w:rsidP="00662741">
      <w:pPr>
        <w:spacing w:before="0"/>
        <w:rPr>
          <w:sz w:val="18"/>
          <w:lang w:val="en-GB"/>
        </w:rPr>
      </w:pPr>
      <w:r w:rsidRPr="00823E73">
        <w:rPr>
          <w:i/>
          <w:sz w:val="18"/>
          <w:lang w:val="en-GB"/>
        </w:rPr>
        <w:t>Source</w:t>
      </w:r>
      <w:r w:rsidRPr="00823E73">
        <w:rPr>
          <w:sz w:val="18"/>
          <w:lang w:val="en-GB"/>
        </w:rPr>
        <w:t>: WBIF, 201</w:t>
      </w:r>
      <w:bookmarkStart w:id="37" w:name="_Toc398820287"/>
      <w:bookmarkStart w:id="38" w:name="_Toc527912339"/>
      <w:r w:rsidR="00662741">
        <w:rPr>
          <w:sz w:val="18"/>
          <w:lang w:val="en-GB"/>
        </w:rPr>
        <w:t>8</w:t>
      </w:r>
    </w:p>
    <w:p w14:paraId="61923B27" w14:textId="77777777" w:rsidR="00662741" w:rsidRDefault="00662741" w:rsidP="00662741">
      <w:pPr>
        <w:spacing w:before="0"/>
        <w:rPr>
          <w:sz w:val="18"/>
          <w:lang w:val="en-GB"/>
        </w:rPr>
        <w:sectPr w:rsidR="00662741" w:rsidSect="00662741">
          <w:headerReference w:type="default" r:id="rId27"/>
          <w:footerReference w:type="default" r:id="rId28"/>
          <w:headerReference w:type="first" r:id="rId29"/>
          <w:footerReference w:type="first" r:id="rId30"/>
          <w:pgSz w:w="14570" w:h="10318" w:orient="landscape" w:code="13"/>
          <w:pgMar w:top="1440" w:right="965" w:bottom="1440" w:left="1440" w:header="990" w:footer="675" w:gutter="0"/>
          <w:cols w:space="720"/>
          <w:titlePg/>
          <w:docGrid w:linePitch="360"/>
        </w:sectPr>
      </w:pPr>
    </w:p>
    <w:p w14:paraId="23461C67" w14:textId="0E16F071" w:rsidR="00FE0C48" w:rsidRPr="00AA3739" w:rsidDel="00EB0F9F" w:rsidRDefault="00FE0C48" w:rsidP="00FE0C48">
      <w:pPr>
        <w:pStyle w:val="Heading2"/>
        <w:rPr>
          <w:lang w:val="en-GB"/>
        </w:rPr>
      </w:pPr>
      <w:bookmarkStart w:id="39" w:name="_Toc528222917"/>
      <w:r w:rsidRPr="00AA3739">
        <w:rPr>
          <w:lang w:val="en-GB"/>
        </w:rPr>
        <w:lastRenderedPageBreak/>
        <w:t>Status of the projects</w:t>
      </w:r>
      <w:bookmarkEnd w:id="37"/>
      <w:bookmarkEnd w:id="38"/>
      <w:bookmarkEnd w:id="39"/>
    </w:p>
    <w:p w14:paraId="53BC63A6" w14:textId="77777777" w:rsidR="00FE0C48" w:rsidRPr="00AA3739" w:rsidRDefault="00FE0C48" w:rsidP="00FE0C48">
      <w:pPr>
        <w:pStyle w:val="Heading3"/>
        <w:rPr>
          <w:lang w:val="en-GB"/>
        </w:rPr>
      </w:pPr>
      <w:bookmarkStart w:id="40" w:name="_Toc398820288"/>
      <w:bookmarkStart w:id="41" w:name="_Toc527912340"/>
      <w:bookmarkStart w:id="42" w:name="_Toc528222918"/>
      <w:r w:rsidRPr="00AA3739">
        <w:rPr>
          <w:lang w:val="en-GB"/>
        </w:rPr>
        <w:t xml:space="preserve">Energy: </w:t>
      </w:r>
      <w:r w:rsidRPr="00FE0C48">
        <w:t>Improving</w:t>
      </w:r>
      <w:r w:rsidRPr="00AA3739">
        <w:rPr>
          <w:lang w:val="en-GB"/>
        </w:rPr>
        <w:t xml:space="preserve"> the supply and diversification of sources</w:t>
      </w:r>
      <w:bookmarkEnd w:id="40"/>
      <w:bookmarkEnd w:id="41"/>
      <w:bookmarkEnd w:id="42"/>
    </w:p>
    <w:p w14:paraId="7D47B509" w14:textId="77777777" w:rsidR="00FE0C48" w:rsidRPr="000612A1" w:rsidRDefault="00FE0C48" w:rsidP="00FE0C48">
      <w:pPr>
        <w:pStyle w:val="Heading4"/>
        <w:rPr>
          <w:lang w:val="en-GB"/>
        </w:rPr>
      </w:pPr>
      <w:r w:rsidRPr="000612A1">
        <w:rPr>
          <w:lang w:val="en-GB"/>
        </w:rPr>
        <w:t>Trans-Balkan Electricity Corridor: Kragujevac - Kraljevo Section</w:t>
      </w:r>
    </w:p>
    <w:p w14:paraId="42F92363" w14:textId="77777777" w:rsidR="00FE0C48" w:rsidRPr="000612A1" w:rsidRDefault="00FE0C48" w:rsidP="00FE0C48">
      <w:pPr>
        <w:rPr>
          <w:lang w:val="en-GB"/>
        </w:rPr>
      </w:pPr>
      <w:r w:rsidRPr="000612A1">
        <w:rPr>
          <w:lang w:val="en-GB"/>
        </w:rPr>
        <w:t>Part of the Trans-Balkan Electricity Network project that is planned to be realized through the Western Balkans 6 Connectivity Agenda is a section which should connect Kragujevac and Kraljevo, two major cities in central Serbia. The Project was approved at the first Connectivity Agenda 2015, during the Vienna Summit</w:t>
      </w:r>
      <w:r>
        <w:rPr>
          <w:rStyle w:val="FootnoteReference"/>
          <w:lang w:val="en-GB"/>
        </w:rPr>
        <w:footnoteReference w:id="66"/>
      </w:r>
      <w:r w:rsidRPr="00595458">
        <w:rPr>
          <w:lang w:val="en-GB"/>
        </w:rPr>
        <w:t>.</w:t>
      </w:r>
      <w:r w:rsidRPr="000612A1">
        <w:rPr>
          <w:lang w:val="en-GB"/>
        </w:rPr>
        <w:t xml:space="preserve"> </w:t>
      </w:r>
    </w:p>
    <w:p w14:paraId="6ACF7663" w14:textId="77777777" w:rsidR="00FE0C48" w:rsidRPr="000612A1" w:rsidRDefault="00FE0C48" w:rsidP="00FE0C48">
      <w:pPr>
        <w:rPr>
          <w:lang w:val="en-GB"/>
        </w:rPr>
      </w:pPr>
      <w:r w:rsidRPr="000612A1">
        <w:rPr>
          <w:lang w:val="en-GB"/>
        </w:rPr>
        <w:t>Media reports that one section of the Trans-Balkan Corridor, 68km long 400 kV transmission line connecting Belgrade and Romania was completed and put in operation in December 2017, and that the construction of Kragujevac-Kraljevo section was planned to start during 2018</w:t>
      </w:r>
      <w:r w:rsidRPr="000612A1">
        <w:rPr>
          <w:vertAlign w:val="superscript"/>
          <w:lang w:val="en-GB"/>
        </w:rPr>
        <w:footnoteReference w:id="67"/>
      </w:r>
      <w:r w:rsidRPr="000612A1">
        <w:rPr>
          <w:lang w:val="en-GB"/>
        </w:rPr>
        <w:t xml:space="preserve">.  Serbian state-owned power grid operator EMS </w:t>
      </w:r>
      <w:r w:rsidRPr="00576F01">
        <w:rPr>
          <w:lang w:val="en-GB"/>
        </w:rPr>
        <w:t xml:space="preserve">has </w:t>
      </w:r>
      <w:r w:rsidRPr="000612A1">
        <w:rPr>
          <w:lang w:val="en-GB"/>
        </w:rPr>
        <w:t xml:space="preserve">signed </w:t>
      </w:r>
      <w:r w:rsidRPr="00576F01">
        <w:rPr>
          <w:lang w:val="en-GB"/>
        </w:rPr>
        <w:t>a loan</w:t>
      </w:r>
      <w:r w:rsidRPr="000612A1">
        <w:rPr>
          <w:lang w:val="en-GB"/>
        </w:rPr>
        <w:t xml:space="preserve"> agreement with the Germany's development bank KfW</w:t>
      </w:r>
      <w:r w:rsidRPr="00576F01">
        <w:rPr>
          <w:vertAlign w:val="superscript"/>
          <w:lang w:val="en-GB"/>
        </w:rPr>
        <w:footnoteReference w:id="68"/>
      </w:r>
      <w:r w:rsidRPr="00576F01">
        <w:rPr>
          <w:lang w:val="en-GB"/>
        </w:rPr>
        <w:t>.</w:t>
      </w:r>
      <w:r w:rsidRPr="000612A1">
        <w:rPr>
          <w:lang w:val="en-GB"/>
        </w:rPr>
        <w:t xml:space="preserve"> In February</w:t>
      </w:r>
      <w:r w:rsidRPr="00576F01">
        <w:rPr>
          <w:lang w:val="en-GB"/>
        </w:rPr>
        <w:t xml:space="preserve"> 2017</w:t>
      </w:r>
      <w:r w:rsidRPr="000612A1">
        <w:rPr>
          <w:lang w:val="en-GB"/>
        </w:rPr>
        <w:t>, Italian electricity transmission system operator Terna said it has completed the laying of the undersea section of the power transmission cable linking Montenegro to Italy.</w:t>
      </w:r>
    </w:p>
    <w:p w14:paraId="33FDA39C" w14:textId="77777777" w:rsidR="00FE0C48" w:rsidRPr="000612A1" w:rsidRDefault="00FE0C48" w:rsidP="00FE0C48">
      <w:pPr>
        <w:rPr>
          <w:lang w:val="en-GB"/>
        </w:rPr>
      </w:pPr>
      <w:r w:rsidRPr="000612A1">
        <w:rPr>
          <w:lang w:val="en-GB"/>
        </w:rPr>
        <w:t xml:space="preserve">Once completed, the entire Trans-Balkan Electricity Corridor will connect Romania, Serbia, Bosnia and Herzegovina, Montenegro, and Italy. The line will go from Resica in Romania to Pančevo, Obrenovac and Bajina Bašta in Serbia, then to Pljevlja in Montenegro and Lastva, and then under the sea to Vilanova in Italy. </w:t>
      </w:r>
    </w:p>
    <w:p w14:paraId="247A6407" w14:textId="77777777" w:rsidR="00FE0C48" w:rsidRPr="000612A1" w:rsidRDefault="00FE0C48" w:rsidP="00FE0C48">
      <w:pPr>
        <w:rPr>
          <w:color w:val="000000"/>
          <w:lang w:val="en-GB"/>
        </w:rPr>
      </w:pPr>
      <w:r w:rsidRPr="000612A1">
        <w:rPr>
          <w:lang w:val="en-GB"/>
        </w:rPr>
        <w:t xml:space="preserve">Section in Serbia, between Kragujevac and Kraljevo, is the key segment for Serbia and one of the key segments for the Corridor in general, since it is currently seriously congested due to the very old and dilapidated infrastructure, and as such disables the proper energy flow and trade. Its upgrade would allow an increase of the energy transits from Eastern to Western part of the region and trade in the energy across the whole of the region and with Italy, which would be beneficial for Serbia as well as all the countries involved. In Serbia, the upgrade of this segment would improve the </w:t>
      </w:r>
      <w:r w:rsidRPr="000612A1">
        <w:rPr>
          <w:lang w:val="en-GB"/>
        </w:rPr>
        <w:lastRenderedPageBreak/>
        <w:t xml:space="preserve">electricity supply for one million residents in Zlatiborski, Moravski, Rasinski and </w:t>
      </w:r>
      <w:r>
        <w:rPr>
          <w:lang w:val="en-GB"/>
        </w:rPr>
        <w:t>Raški</w:t>
      </w:r>
      <w:r w:rsidRPr="000612A1">
        <w:rPr>
          <w:lang w:val="en-GB"/>
        </w:rPr>
        <w:t xml:space="preserve"> districts, and reduce EMS’s network losses by approximately 7,000 MW/h per year, which equates the annual savings of around €380,000</w:t>
      </w:r>
      <w:r w:rsidRPr="000612A1">
        <w:rPr>
          <w:vertAlign w:val="superscript"/>
          <w:lang w:val="en-GB"/>
        </w:rPr>
        <w:footnoteReference w:id="69"/>
      </w:r>
      <w:r w:rsidRPr="000612A1">
        <w:rPr>
          <w:lang w:val="en-GB"/>
        </w:rPr>
        <w:t xml:space="preserve">. </w:t>
      </w:r>
    </w:p>
    <w:p w14:paraId="065C178B" w14:textId="77777777" w:rsidR="00FE0C48" w:rsidRPr="000612A1" w:rsidRDefault="00FE0C48" w:rsidP="00FE0C48">
      <w:pPr>
        <w:pStyle w:val="Heading4"/>
        <w:rPr>
          <w:lang w:val="en-GB"/>
        </w:rPr>
      </w:pPr>
      <w:r w:rsidRPr="000612A1">
        <w:rPr>
          <w:lang w:val="en-GB"/>
        </w:rPr>
        <w:t>Serbia-Bulgaria Gas Interconnector</w:t>
      </w:r>
    </w:p>
    <w:p w14:paraId="15FFEF6A" w14:textId="77777777" w:rsidR="00FE0C48" w:rsidRPr="000612A1" w:rsidRDefault="00FE0C48" w:rsidP="00FE0C48">
      <w:pPr>
        <w:rPr>
          <w:lang w:val="en-GB"/>
        </w:rPr>
      </w:pPr>
      <w:r w:rsidRPr="000612A1">
        <w:rPr>
          <w:lang w:val="en-GB"/>
        </w:rPr>
        <w:t xml:space="preserve">The second energy project under the Connectivity Agenda is the construction of Serbia-Bulgaria Gas Interconnector. </w:t>
      </w:r>
      <w:r w:rsidRPr="00595458">
        <w:rPr>
          <w:lang w:val="en-GB"/>
        </w:rPr>
        <w:t>T</w:t>
      </w:r>
      <w:r>
        <w:rPr>
          <w:lang w:val="en-GB"/>
        </w:rPr>
        <w:t>he</w:t>
      </w:r>
      <w:r w:rsidRPr="000612A1">
        <w:rPr>
          <w:lang w:val="en-GB"/>
        </w:rPr>
        <w:t xml:space="preserve"> Gas Interconnection will run from Sofia to </w:t>
      </w:r>
      <w:r>
        <w:rPr>
          <w:lang w:val="en-GB"/>
        </w:rPr>
        <w:t xml:space="preserve">the Serbian territory of </w:t>
      </w:r>
      <w:r w:rsidRPr="000612A1">
        <w:rPr>
          <w:lang w:val="en-GB"/>
        </w:rPr>
        <w:t xml:space="preserve">Dimitrovgrad and then to </w:t>
      </w:r>
      <w:r w:rsidRPr="00595458">
        <w:rPr>
          <w:lang w:val="en-GB"/>
        </w:rPr>
        <w:t>Ni</w:t>
      </w:r>
      <w:r>
        <w:rPr>
          <w:lang w:val="en-GB"/>
        </w:rPr>
        <w:t>š ,</w:t>
      </w:r>
      <w:r w:rsidRPr="000612A1">
        <w:rPr>
          <w:lang w:val="en-GB"/>
        </w:rPr>
        <w:t xml:space="preserve"> and will connect national transmission networks. </w:t>
      </w:r>
    </w:p>
    <w:p w14:paraId="169066AA" w14:textId="77777777" w:rsidR="00FE0C48" w:rsidRPr="000612A1" w:rsidRDefault="00FE0C48" w:rsidP="00FE0C48">
      <w:pPr>
        <w:rPr>
          <w:lang w:val="en-GB"/>
        </w:rPr>
      </w:pPr>
      <w:r w:rsidRPr="000612A1">
        <w:rPr>
          <w:lang w:val="en-GB"/>
        </w:rPr>
        <w:t xml:space="preserve">At the website of Bulgarian Ministry of Energy, it is said that a Memorandum of Understanding for this </w:t>
      </w:r>
      <w:r>
        <w:rPr>
          <w:lang w:val="en-GB"/>
        </w:rPr>
        <w:t>p</w:t>
      </w:r>
      <w:r w:rsidRPr="00595458">
        <w:rPr>
          <w:lang w:val="en-GB"/>
        </w:rPr>
        <w:t>roject</w:t>
      </w:r>
      <w:r w:rsidRPr="000612A1">
        <w:rPr>
          <w:lang w:val="en-GB"/>
        </w:rPr>
        <w:t xml:space="preserve"> between the two Governments was signed at the Western Balkans </w:t>
      </w:r>
      <w:r>
        <w:rPr>
          <w:lang w:val="en-GB"/>
        </w:rPr>
        <w:t>S</w:t>
      </w:r>
      <w:r w:rsidRPr="00595458">
        <w:rPr>
          <w:lang w:val="en-GB"/>
        </w:rPr>
        <w:t>ummit</w:t>
      </w:r>
      <w:r w:rsidRPr="000612A1">
        <w:rPr>
          <w:lang w:val="en-GB"/>
        </w:rPr>
        <w:t xml:space="preserve"> of Leaders in Sofia. However, Bulgarian Government started with this project in 2011, and under the roadmap developed then, the pipeline was planned to be put into operation in late 2015</w:t>
      </w:r>
      <w:r>
        <w:rPr>
          <w:lang w:val="en-GB"/>
        </w:rPr>
        <w:t>.</w:t>
      </w:r>
      <w:r w:rsidRPr="000612A1">
        <w:rPr>
          <w:vertAlign w:val="superscript"/>
          <w:lang w:val="en-GB"/>
        </w:rPr>
        <w:footnoteReference w:id="70"/>
      </w:r>
      <w:r w:rsidRPr="000612A1">
        <w:rPr>
          <w:lang w:val="en-GB"/>
        </w:rPr>
        <w:t xml:space="preserve"> </w:t>
      </w:r>
    </w:p>
    <w:p w14:paraId="3CBF413A" w14:textId="77777777" w:rsidR="00FE0C48" w:rsidRPr="000612A1" w:rsidRDefault="00FE0C48" w:rsidP="00FE0C48">
      <w:pPr>
        <w:rPr>
          <w:lang w:val="en-GB"/>
        </w:rPr>
      </w:pPr>
      <w:r w:rsidRPr="000612A1">
        <w:rPr>
          <w:lang w:val="en-GB"/>
        </w:rPr>
        <w:t>Serbian media reported in January 2017 that Serbian side should only start the construction when they receive the IPA 2017 funds, which was expected to happen during 2018.</w:t>
      </w:r>
      <w:r w:rsidRPr="00595458">
        <w:rPr>
          <w:vertAlign w:val="superscript"/>
          <w:lang w:val="en-GB"/>
        </w:rPr>
        <w:footnoteReference w:id="71"/>
      </w:r>
      <w:r w:rsidRPr="000612A1">
        <w:rPr>
          <w:lang w:val="en-GB"/>
        </w:rPr>
        <w:t xml:space="preserve"> Serbian Minister for Energy said that it is also necessary to expropriate the land and finish other preparatory activities before the construction can start</w:t>
      </w:r>
      <w:r>
        <w:rPr>
          <w:lang w:val="en-GB"/>
        </w:rPr>
        <w:t>.</w:t>
      </w:r>
      <w:r w:rsidRPr="000612A1">
        <w:rPr>
          <w:vertAlign w:val="superscript"/>
          <w:lang w:val="en-GB"/>
        </w:rPr>
        <w:footnoteReference w:id="72"/>
      </w:r>
      <w:r w:rsidRPr="000612A1">
        <w:rPr>
          <w:lang w:val="en-GB"/>
        </w:rPr>
        <w:t xml:space="preserve"> </w:t>
      </w:r>
    </w:p>
    <w:p w14:paraId="10363420" w14:textId="77777777" w:rsidR="00FE0C48" w:rsidRPr="000612A1" w:rsidRDefault="00FE0C48" w:rsidP="00FE0C48">
      <w:pPr>
        <w:rPr>
          <w:lang w:val="en-GB"/>
        </w:rPr>
      </w:pPr>
      <w:r w:rsidRPr="000612A1">
        <w:rPr>
          <w:lang w:val="en-GB"/>
        </w:rPr>
        <w:t>The main goal of the project is to boost the diversification of energy sources in the Western Balkan region, reduce dependency on one dominant supplier and increase energy security</w:t>
      </w:r>
      <w:r>
        <w:rPr>
          <w:lang w:val="en-GB"/>
        </w:rPr>
        <w:t>.</w:t>
      </w:r>
      <w:r w:rsidRPr="00595458">
        <w:rPr>
          <w:vertAlign w:val="superscript"/>
          <w:lang w:val="en-GB"/>
        </w:rPr>
        <w:footnoteReference w:id="73"/>
      </w:r>
      <w:r w:rsidRPr="000612A1">
        <w:rPr>
          <w:lang w:val="en-GB"/>
        </w:rPr>
        <w:t xml:space="preserve"> At the moment, natural gas for Serbia is supplied through only one entry point, at the border with Hungary, through the pipeline that runs from Russia through Ukraine and Hungary. This source covers over 80% of current demand, and constructing new pipeline will allow diversification and competition of suppliers over the same customer pool, but </w:t>
      </w:r>
      <w:r w:rsidRPr="000612A1">
        <w:rPr>
          <w:lang w:val="en-GB"/>
        </w:rPr>
        <w:lastRenderedPageBreak/>
        <w:t>also make gas available in regions which are not currently connected to the system, and better opportunities for socio-economic development of one of the poorest regions of Serbia</w:t>
      </w:r>
      <w:r>
        <w:rPr>
          <w:lang w:val="en-GB"/>
        </w:rPr>
        <w:t>.</w:t>
      </w:r>
      <w:r w:rsidRPr="000612A1">
        <w:rPr>
          <w:rStyle w:val="FootnoteReference"/>
          <w:lang w:val="en-GB"/>
        </w:rPr>
        <w:footnoteReference w:id="74"/>
      </w:r>
    </w:p>
    <w:p w14:paraId="0A7A723D" w14:textId="77777777" w:rsidR="00FE0C48" w:rsidRPr="00AA3739" w:rsidRDefault="00FE0C48" w:rsidP="00922628">
      <w:pPr>
        <w:pStyle w:val="Heading3"/>
        <w:rPr>
          <w:lang w:val="en-GB"/>
        </w:rPr>
      </w:pPr>
      <w:bookmarkStart w:id="43" w:name="_Toc398820289"/>
      <w:bookmarkStart w:id="44" w:name="_Toc527912341"/>
      <w:bookmarkStart w:id="45" w:name="_Toc528222919"/>
      <w:r w:rsidRPr="00AA3739">
        <w:rPr>
          <w:lang w:val="en-GB"/>
        </w:rPr>
        <w:t>Transport: Corridor X and its extensions</w:t>
      </w:r>
      <w:bookmarkEnd w:id="43"/>
      <w:bookmarkEnd w:id="44"/>
      <w:bookmarkEnd w:id="45"/>
    </w:p>
    <w:p w14:paraId="167D53FF" w14:textId="77777777" w:rsidR="00FE0C48" w:rsidRPr="000612A1" w:rsidRDefault="00FE0C48" w:rsidP="00FE0C48">
      <w:pPr>
        <w:rPr>
          <w:lang w:val="en-GB"/>
        </w:rPr>
      </w:pPr>
      <w:r w:rsidRPr="000612A1">
        <w:rPr>
          <w:lang w:val="en-GB"/>
        </w:rPr>
        <w:t xml:space="preserve">In the transport sector, </w:t>
      </w:r>
      <w:r>
        <w:rPr>
          <w:lang w:val="en-GB"/>
        </w:rPr>
        <w:t>c</w:t>
      </w:r>
      <w:r w:rsidRPr="00595458">
        <w:rPr>
          <w:lang w:val="en-GB"/>
        </w:rPr>
        <w:t>onnectivity</w:t>
      </w:r>
      <w:r w:rsidRPr="000612A1">
        <w:rPr>
          <w:lang w:val="en-GB"/>
        </w:rPr>
        <w:t xml:space="preserve"> projects in Serbia are mainly focused on the improvement of existing and completion of missing parts on the rail </w:t>
      </w:r>
      <w:r>
        <w:rPr>
          <w:lang w:val="en-GB"/>
        </w:rPr>
        <w:t>and road Corridor X</w:t>
      </w:r>
      <w:r w:rsidRPr="00595458">
        <w:rPr>
          <w:lang w:val="en-GB"/>
        </w:rPr>
        <w:t>.</w:t>
      </w:r>
      <w:r w:rsidRPr="000612A1">
        <w:rPr>
          <w:lang w:val="en-GB"/>
        </w:rPr>
        <w:t xml:space="preserve"> </w:t>
      </w:r>
    </w:p>
    <w:p w14:paraId="610C1C33" w14:textId="77777777" w:rsidR="00FE0C48" w:rsidRPr="000612A1" w:rsidRDefault="00FE0C48" w:rsidP="00FE0C48">
      <w:pPr>
        <w:rPr>
          <w:lang w:val="en-GB"/>
        </w:rPr>
      </w:pPr>
      <w:r w:rsidRPr="000612A1">
        <w:rPr>
          <w:lang w:val="en-GB"/>
        </w:rPr>
        <w:t>In the Strategy for the Development of Rail, Road, Water, Air and Intermodal Transport of the Republic of Serbia from 2008 to 2015</w:t>
      </w:r>
      <w:r w:rsidRPr="00595458">
        <w:rPr>
          <w:lang w:val="en-GB"/>
        </w:rPr>
        <w:t>,</w:t>
      </w:r>
      <w:r w:rsidRPr="000612A1">
        <w:rPr>
          <w:lang w:val="en-GB"/>
        </w:rPr>
        <w:t xml:space="preserve"> rail Corridor X and its extensions – Xb and Xc, were identified as a “backbone” of the national rail network, since it makes for around 25% of total rail networks and over 50% of all rail transport of the country. The largest chunk of income that Serbian rail network makes also comes from this Corridor, through transit transport and cargo. The</w:t>
      </w:r>
      <w:r w:rsidRPr="00595458">
        <w:rPr>
          <w:lang w:val="en-GB"/>
        </w:rPr>
        <w:t xml:space="preserve"> </w:t>
      </w:r>
      <w:r>
        <w:rPr>
          <w:lang w:val="en-GB"/>
        </w:rPr>
        <w:t>Transport</w:t>
      </w:r>
      <w:r w:rsidRPr="000612A1">
        <w:rPr>
          <w:lang w:val="en-GB"/>
        </w:rPr>
        <w:t xml:space="preserve"> Strategy sets the reconstruction and rehabilitation of the </w:t>
      </w:r>
      <w:r w:rsidRPr="00595458">
        <w:rPr>
          <w:lang w:val="en-GB"/>
        </w:rPr>
        <w:t xml:space="preserve">rail </w:t>
      </w:r>
      <w:r w:rsidRPr="000612A1">
        <w:rPr>
          <w:lang w:val="en-GB"/>
        </w:rPr>
        <w:t xml:space="preserve">Corridor X among the top mid-term priorities of rail infrastructure development in Serbia. </w:t>
      </w:r>
    </w:p>
    <w:p w14:paraId="28A2C412" w14:textId="77777777" w:rsidR="00FE0C48" w:rsidRPr="00576F01" w:rsidRDefault="00FE0C48" w:rsidP="00FE0C48">
      <w:pPr>
        <w:pStyle w:val="Heading4"/>
        <w:rPr>
          <w:lang w:val="en-GB"/>
        </w:rPr>
      </w:pPr>
      <w:r w:rsidRPr="00576F01">
        <w:rPr>
          <w:lang w:val="en-GB"/>
        </w:rPr>
        <w:t>Intermodal Terminal in Belgrade</w:t>
      </w:r>
    </w:p>
    <w:p w14:paraId="07489D77" w14:textId="77777777" w:rsidR="00FE0C48" w:rsidRPr="000612A1" w:rsidRDefault="00FE0C48" w:rsidP="00FE0C48">
      <w:pPr>
        <w:rPr>
          <w:lang w:val="en-GB"/>
        </w:rPr>
      </w:pPr>
      <w:r w:rsidRPr="000612A1">
        <w:rPr>
          <w:lang w:val="en-GB"/>
        </w:rPr>
        <w:t xml:space="preserve">This project’s strategic importance is stressed in IPA Annual Action Programme 2015, since it represents the base for further development of intermodal transport in the </w:t>
      </w:r>
      <w:r>
        <w:rPr>
          <w:lang w:val="en-GB"/>
        </w:rPr>
        <w:t>country</w:t>
      </w:r>
      <w:r w:rsidRPr="000612A1">
        <w:rPr>
          <w:lang w:val="en-GB"/>
        </w:rPr>
        <w:t>, supporting the development of transport alternatives and more environmental friendly transport having in mind that, at the moment, 95% of goods in Serbia travel by road.  Starting the intermodal concept with a small bi-modal terminal may give way to the development of other, tri-modal, centres</w:t>
      </w:r>
      <w:r>
        <w:rPr>
          <w:lang w:val="en-GB"/>
        </w:rPr>
        <w:t xml:space="preserve"> in the future</w:t>
      </w:r>
      <w:r w:rsidRPr="000612A1">
        <w:rPr>
          <w:lang w:val="en-GB"/>
        </w:rPr>
        <w:t>, including Danube and other inland waterways in the intermodal transport chain</w:t>
      </w:r>
      <w:r>
        <w:rPr>
          <w:vertAlign w:val="superscript"/>
          <w:lang w:val="en-GB"/>
        </w:rPr>
        <w:t>.</w:t>
      </w:r>
      <w:r w:rsidRPr="000612A1">
        <w:rPr>
          <w:vertAlign w:val="superscript"/>
          <w:lang w:val="en-GB"/>
        </w:rPr>
        <w:footnoteReference w:id="75"/>
      </w:r>
      <w:r w:rsidRPr="000612A1">
        <w:rPr>
          <w:lang w:val="en-GB"/>
        </w:rPr>
        <w:t xml:space="preserve"> </w:t>
      </w:r>
    </w:p>
    <w:p w14:paraId="07CD972E" w14:textId="77777777" w:rsidR="00FE0C48" w:rsidRPr="000612A1" w:rsidRDefault="00FE0C48" w:rsidP="00FE0C48">
      <w:pPr>
        <w:rPr>
          <w:lang w:val="en-GB"/>
        </w:rPr>
      </w:pPr>
      <w:r w:rsidRPr="000612A1">
        <w:rPr>
          <w:lang w:val="en-GB"/>
        </w:rPr>
        <w:t xml:space="preserve">According to the information available at the website of Serbian Ministry of Construction, Transport and Infrastructure (MCTI), conceptual design, feasibility study, environmental impact assessment analysis, cost analysis and tendering documentation for works and equipment have been completed. </w:t>
      </w:r>
      <w:r w:rsidRPr="000612A1">
        <w:rPr>
          <w:lang w:val="en-GB"/>
        </w:rPr>
        <w:lastRenderedPageBreak/>
        <w:t xml:space="preserve">Detail regulation plan is adopted, public interest is confirmed and location conditions were obtained. The project </w:t>
      </w:r>
      <w:r w:rsidRPr="00595458">
        <w:rPr>
          <w:lang w:val="en-GB"/>
        </w:rPr>
        <w:t>has</w:t>
      </w:r>
      <w:r w:rsidRPr="000612A1">
        <w:rPr>
          <w:lang w:val="en-GB"/>
        </w:rPr>
        <w:t xml:space="preserve"> been approved by the State Revision Commission on 15 March 2016, which marked the finalization of the production of technical documentation</w:t>
      </w:r>
      <w:r w:rsidRPr="000612A1">
        <w:rPr>
          <w:rStyle w:val="FootnoteReference"/>
          <w:lang w:val="en-GB"/>
        </w:rPr>
        <w:footnoteReference w:id="76"/>
      </w:r>
      <w:r w:rsidRPr="000612A1">
        <w:rPr>
          <w:lang w:val="en-GB"/>
        </w:rPr>
        <w:t xml:space="preserve">.  </w:t>
      </w:r>
    </w:p>
    <w:p w14:paraId="752D74FB" w14:textId="77777777" w:rsidR="00FE0C48" w:rsidRPr="000612A1" w:rsidRDefault="00FE0C48" w:rsidP="00FE0C48">
      <w:pPr>
        <w:rPr>
          <w:lang w:val="en-GB"/>
        </w:rPr>
      </w:pPr>
      <w:r w:rsidRPr="000612A1">
        <w:rPr>
          <w:lang w:val="en-GB"/>
        </w:rPr>
        <w:t xml:space="preserve">The tender for construction works was published at the Central Finance and Contracting Unit of the Ministry of </w:t>
      </w:r>
      <w:r w:rsidRPr="00595458">
        <w:rPr>
          <w:lang w:val="en-GB"/>
        </w:rPr>
        <w:t>Finance</w:t>
      </w:r>
      <w:r>
        <w:rPr>
          <w:lang w:val="en-GB"/>
        </w:rPr>
        <w:t>’s</w:t>
      </w:r>
      <w:r w:rsidRPr="00595458">
        <w:rPr>
          <w:lang w:val="en-GB"/>
        </w:rPr>
        <w:t xml:space="preserve"> </w:t>
      </w:r>
      <w:r>
        <w:rPr>
          <w:lang w:val="en-GB"/>
        </w:rPr>
        <w:t>(</w:t>
      </w:r>
      <w:r w:rsidRPr="00595458">
        <w:rPr>
          <w:lang w:val="en-GB"/>
        </w:rPr>
        <w:t>CFCU</w:t>
      </w:r>
      <w:r w:rsidRPr="000612A1">
        <w:rPr>
          <w:lang w:val="en-GB"/>
        </w:rPr>
        <w:t>) website in 2017, and in May 2018 the tender for the supervision of construction works was finished</w:t>
      </w:r>
      <w:r>
        <w:rPr>
          <w:lang w:val="en-GB"/>
        </w:rPr>
        <w:t>.</w:t>
      </w:r>
      <w:r w:rsidRPr="000612A1">
        <w:rPr>
          <w:vertAlign w:val="superscript"/>
          <w:lang w:val="en-GB"/>
        </w:rPr>
        <w:footnoteReference w:id="77"/>
      </w:r>
      <w:r w:rsidRPr="000612A1">
        <w:rPr>
          <w:lang w:val="en-GB"/>
        </w:rPr>
        <w:t xml:space="preserve">  According to the IPA 2015 Action Programme, the construction is planned to be finished in 2020. </w:t>
      </w:r>
    </w:p>
    <w:p w14:paraId="6BEDC701" w14:textId="77777777" w:rsidR="00FE0C48" w:rsidRPr="000612A1" w:rsidRDefault="00FE0C48" w:rsidP="00FE0C48">
      <w:pPr>
        <w:rPr>
          <w:lang w:val="en-GB"/>
        </w:rPr>
      </w:pPr>
      <w:r w:rsidRPr="000612A1">
        <w:rPr>
          <w:lang w:val="en-GB"/>
        </w:rPr>
        <w:t>Once completed, the terminal will increase the annual freight capacities from 27,000 TEU to 107,000 TEU</w:t>
      </w:r>
      <w:r>
        <w:rPr>
          <w:rStyle w:val="FootnoteReference"/>
          <w:lang w:val="en-GB"/>
        </w:rPr>
        <w:footnoteReference w:id="78"/>
      </w:r>
      <w:r w:rsidRPr="000612A1">
        <w:rPr>
          <w:lang w:val="en-GB"/>
        </w:rPr>
        <w:t>, thus facilitating domestic and international trade, regional integration and sustainable growth, and having a positive impact on the economy of Serbia</w:t>
      </w:r>
      <w:r w:rsidRPr="000612A1">
        <w:rPr>
          <w:rStyle w:val="FootnoteReference"/>
          <w:lang w:val="en-GB"/>
        </w:rPr>
        <w:footnoteReference w:id="79"/>
      </w:r>
      <w:r w:rsidRPr="000612A1">
        <w:rPr>
          <w:lang w:val="en-GB"/>
        </w:rPr>
        <w:t xml:space="preserve">. </w:t>
      </w:r>
    </w:p>
    <w:p w14:paraId="1BF85B17" w14:textId="77777777" w:rsidR="00FE0C48" w:rsidRPr="00E55956" w:rsidRDefault="00FE0C48" w:rsidP="00FE0C48">
      <w:pPr>
        <w:pStyle w:val="Heading4"/>
        <w:rPr>
          <w:lang w:val="en-GB"/>
        </w:rPr>
      </w:pPr>
      <w:r w:rsidRPr="00E55956">
        <w:rPr>
          <w:lang w:val="en-GB"/>
        </w:rPr>
        <w:t xml:space="preserve">Serbia-FYR Macedonia CX Rail Interconnection </w:t>
      </w:r>
    </w:p>
    <w:p w14:paraId="21CB4039" w14:textId="77777777" w:rsidR="00FE0C48" w:rsidRPr="000612A1" w:rsidRDefault="00FE0C48" w:rsidP="00FE0C48">
      <w:pPr>
        <w:rPr>
          <w:lang w:val="en-GB"/>
        </w:rPr>
      </w:pPr>
      <w:r w:rsidRPr="000612A1">
        <w:rPr>
          <w:lang w:val="en-GB"/>
        </w:rPr>
        <w:t xml:space="preserve">Single-track </w:t>
      </w:r>
      <w:r w:rsidRPr="00595458">
        <w:rPr>
          <w:lang w:val="en-GB"/>
        </w:rPr>
        <w:t>Ni</w:t>
      </w:r>
      <w:r>
        <w:rPr>
          <w:lang w:val="en-GB"/>
        </w:rPr>
        <w:t>š</w:t>
      </w:r>
      <w:r w:rsidRPr="00595458">
        <w:rPr>
          <w:lang w:val="en-GB"/>
        </w:rPr>
        <w:t>–Pre</w:t>
      </w:r>
      <w:r>
        <w:rPr>
          <w:lang w:val="en-GB"/>
        </w:rPr>
        <w:t>š</w:t>
      </w:r>
      <w:r w:rsidRPr="00595458">
        <w:rPr>
          <w:lang w:val="en-GB"/>
        </w:rPr>
        <w:t>evo</w:t>
      </w:r>
      <w:r w:rsidRPr="000612A1">
        <w:rPr>
          <w:lang w:val="en-GB"/>
        </w:rPr>
        <w:t xml:space="preserve"> railway line represents a 151 km long (166.6 if calculated from station Trupale/</w:t>
      </w:r>
      <w:r w:rsidRPr="00595458">
        <w:rPr>
          <w:lang w:val="en-GB"/>
        </w:rPr>
        <w:t>Ni</w:t>
      </w:r>
      <w:r>
        <w:rPr>
          <w:lang w:val="en-GB"/>
        </w:rPr>
        <w:t>š</w:t>
      </w:r>
      <w:r w:rsidRPr="000612A1">
        <w:rPr>
          <w:lang w:val="en-GB"/>
        </w:rPr>
        <w:t>) part of the oldest railway line in Serbia and one of the most important parts of the European Corridor X, as it is a prime railway route connecting the FYRM and Greece with the rest of Europe</w:t>
      </w:r>
      <w:r w:rsidRPr="000612A1">
        <w:rPr>
          <w:rStyle w:val="FootnoteReference"/>
          <w:lang w:val="en-GB"/>
        </w:rPr>
        <w:footnoteReference w:id="80"/>
      </w:r>
      <w:r w:rsidRPr="000612A1">
        <w:rPr>
          <w:lang w:val="en-GB"/>
        </w:rPr>
        <w:t xml:space="preserve">. </w:t>
      </w:r>
    </w:p>
    <w:p w14:paraId="0D6B8D66" w14:textId="77777777" w:rsidR="00FE0C48" w:rsidRPr="00595458" w:rsidRDefault="00FE0C48" w:rsidP="00FE0C48">
      <w:pPr>
        <w:rPr>
          <w:color w:val="000000"/>
          <w:lang w:val="en-GB"/>
        </w:rPr>
      </w:pPr>
      <w:r w:rsidRPr="00595458">
        <w:rPr>
          <w:lang w:val="en-GB"/>
        </w:rPr>
        <w:t xml:space="preserve">Covered by this project (and IPA 2015 Action Programme) is </w:t>
      </w:r>
      <w:r>
        <w:rPr>
          <w:lang w:val="en-GB"/>
        </w:rPr>
        <w:t xml:space="preserve">the </w:t>
      </w:r>
      <w:r w:rsidRPr="00595458">
        <w:rPr>
          <w:lang w:val="en-GB"/>
        </w:rPr>
        <w:t>Ni</w:t>
      </w:r>
      <w:r>
        <w:rPr>
          <w:lang w:val="en-GB"/>
        </w:rPr>
        <w:t>š</w:t>
      </w:r>
      <w:r w:rsidRPr="00595458">
        <w:rPr>
          <w:lang w:val="en-GB"/>
        </w:rPr>
        <w:t>-Brestovac section, 23.4 km in length or app. 15% of the whole line, representing the first section of the Ni</w:t>
      </w:r>
      <w:r>
        <w:rPr>
          <w:lang w:val="en-GB"/>
        </w:rPr>
        <w:t>š</w:t>
      </w:r>
      <w:r w:rsidRPr="00595458">
        <w:rPr>
          <w:lang w:val="en-GB"/>
        </w:rPr>
        <w:t>-Pre</w:t>
      </w:r>
      <w:r>
        <w:rPr>
          <w:lang w:val="en-GB"/>
        </w:rPr>
        <w:t>š</w:t>
      </w:r>
      <w:r w:rsidRPr="00595458">
        <w:rPr>
          <w:lang w:val="en-GB"/>
        </w:rPr>
        <w:t xml:space="preserve">evo line. The </w:t>
      </w:r>
      <w:r>
        <w:rPr>
          <w:lang w:val="en-GB"/>
        </w:rPr>
        <w:t>project</w:t>
      </w:r>
      <w:r w:rsidRPr="00595458">
        <w:rPr>
          <w:lang w:val="en-GB"/>
        </w:rPr>
        <w:t xml:space="preserve">, as defined in IPA 2015 Action Document, includes reconstruction and modernization of the track for the speeds of up to 120 km/h, and modernization of all the elements of railway infrastructure. </w:t>
      </w:r>
    </w:p>
    <w:p w14:paraId="721C287D" w14:textId="77777777" w:rsidR="00FE0C48" w:rsidRPr="000612A1" w:rsidRDefault="00FE0C48" w:rsidP="00FE0C48">
      <w:pPr>
        <w:rPr>
          <w:lang w:val="en-GB"/>
        </w:rPr>
      </w:pPr>
      <w:r w:rsidRPr="000612A1">
        <w:rPr>
          <w:lang w:val="en-GB"/>
        </w:rPr>
        <w:lastRenderedPageBreak/>
        <w:t xml:space="preserve">IPA 2015 Action Document states that the technical documentation (feasibility study, preliminary design, environmental impact assessment) has been completed before the signing of the Financing Agreement between EC and Serbia, and was sent to the Republic Revision Commission </w:t>
      </w:r>
      <w:r>
        <w:rPr>
          <w:lang w:val="en-GB"/>
        </w:rPr>
        <w:t>(RRC)</w:t>
      </w:r>
      <w:r w:rsidRPr="00595458">
        <w:rPr>
          <w:lang w:val="en-GB"/>
        </w:rPr>
        <w:t xml:space="preserve"> </w:t>
      </w:r>
      <w:r w:rsidRPr="000612A1">
        <w:rPr>
          <w:lang w:val="en-GB"/>
        </w:rPr>
        <w:t xml:space="preserve">for revision or approval. Following the report which </w:t>
      </w:r>
      <w:r>
        <w:rPr>
          <w:lang w:val="en-GB"/>
        </w:rPr>
        <w:t>RRC</w:t>
      </w:r>
      <w:r w:rsidRPr="00595458">
        <w:rPr>
          <w:lang w:val="en-GB"/>
        </w:rPr>
        <w:t xml:space="preserve"> </w:t>
      </w:r>
      <w:r w:rsidRPr="000612A1">
        <w:rPr>
          <w:lang w:val="en-GB"/>
        </w:rPr>
        <w:t xml:space="preserve">will issue, the </w:t>
      </w:r>
      <w:r>
        <w:rPr>
          <w:lang w:val="en-GB"/>
        </w:rPr>
        <w:t>d</w:t>
      </w:r>
      <w:r w:rsidRPr="00595458">
        <w:rPr>
          <w:lang w:val="en-GB"/>
        </w:rPr>
        <w:t>esign</w:t>
      </w:r>
      <w:r w:rsidRPr="000612A1">
        <w:rPr>
          <w:lang w:val="en-GB"/>
        </w:rPr>
        <w:t xml:space="preserve"> for construction permit will be prepared within the project-Yellow FIDIC contract. Support for the development of technical documentation for the remaining part of </w:t>
      </w:r>
      <w:r w:rsidRPr="00595458">
        <w:rPr>
          <w:lang w:val="en-GB"/>
        </w:rPr>
        <w:t>Ni</w:t>
      </w:r>
      <w:r>
        <w:rPr>
          <w:lang w:val="en-GB"/>
        </w:rPr>
        <w:t>š-Preš</w:t>
      </w:r>
      <w:r w:rsidRPr="00595458">
        <w:rPr>
          <w:lang w:val="en-GB"/>
        </w:rPr>
        <w:t>evo</w:t>
      </w:r>
      <w:r w:rsidRPr="000612A1">
        <w:rPr>
          <w:lang w:val="en-GB"/>
        </w:rPr>
        <w:t xml:space="preserve"> section is planned to be provided though the coming PPF’s</w:t>
      </w:r>
      <w:r w:rsidRPr="000612A1">
        <w:rPr>
          <w:rStyle w:val="FootnoteReference"/>
          <w:lang w:val="en-GB"/>
        </w:rPr>
        <w:footnoteReference w:id="81"/>
      </w:r>
      <w:r w:rsidRPr="000612A1">
        <w:rPr>
          <w:lang w:val="en-GB"/>
        </w:rPr>
        <w:t>.</w:t>
      </w:r>
    </w:p>
    <w:p w14:paraId="3D4A4A95" w14:textId="77777777" w:rsidR="00FE0C48" w:rsidRPr="000612A1" w:rsidRDefault="00FE0C48" w:rsidP="00FE0C48">
      <w:pPr>
        <w:rPr>
          <w:lang w:val="en-GB"/>
        </w:rPr>
      </w:pPr>
      <w:r w:rsidRPr="000612A1">
        <w:rPr>
          <w:lang w:val="en-GB"/>
        </w:rPr>
        <w:t xml:space="preserve">There are no data on the progress of this project. At the CFCU’s website, there are no tenders published for this project yet, no reports on the project at the MCTI’s website, and no even media reports about tendering or commencement of works. </w:t>
      </w:r>
    </w:p>
    <w:p w14:paraId="661C03AD" w14:textId="77777777" w:rsidR="00FE0C48" w:rsidRPr="000612A1" w:rsidRDefault="00FE0C48" w:rsidP="00FE0C48">
      <w:pPr>
        <w:rPr>
          <w:lang w:val="en-GB"/>
        </w:rPr>
      </w:pPr>
      <w:r w:rsidRPr="000612A1">
        <w:rPr>
          <w:lang w:val="en-GB"/>
        </w:rPr>
        <w:t>The project should bring an increase of domestic and international train travels by 57% by 2020, provide safe and secure transport of goods and passengers, shorten travel times and reduce operational costs and maintenance for railway operators. It could have a positive impact on the economy of Serbia through improved trade flows with countries in the region</w:t>
      </w:r>
      <w:r w:rsidRPr="000612A1">
        <w:rPr>
          <w:rStyle w:val="FootnoteReference"/>
          <w:lang w:val="en-GB"/>
        </w:rPr>
        <w:footnoteReference w:id="82"/>
      </w:r>
      <w:r w:rsidRPr="000612A1">
        <w:rPr>
          <w:lang w:val="en-GB"/>
        </w:rPr>
        <w:t xml:space="preserve">. </w:t>
      </w:r>
    </w:p>
    <w:p w14:paraId="10373D6E" w14:textId="77777777" w:rsidR="00FE0C48" w:rsidRDefault="00FE0C48" w:rsidP="00FE0C48">
      <w:pPr>
        <w:pStyle w:val="Heading4"/>
        <w:rPr>
          <w:lang w:val="en-GB"/>
        </w:rPr>
      </w:pPr>
      <w:r w:rsidRPr="00576F01">
        <w:rPr>
          <w:lang w:val="en-GB"/>
        </w:rPr>
        <w:t>Serbia-Bulgaria CXc Rail Interconnection</w:t>
      </w:r>
    </w:p>
    <w:p w14:paraId="56935886" w14:textId="25CEF91B" w:rsidR="00FE0C48" w:rsidRPr="000612A1" w:rsidRDefault="00FE0C48" w:rsidP="00FE0C48">
      <w:pPr>
        <w:rPr>
          <w:lang w:val="en-GB"/>
        </w:rPr>
      </w:pPr>
      <w:r w:rsidRPr="000612A1">
        <w:rPr>
          <w:lang w:val="en-GB"/>
        </w:rPr>
        <w:t xml:space="preserve">This route represents the Xc extension of the Corridor X, from Nis towards Sofia, linking the Corridor X further to Istanbul. The section in Serbia runs from </w:t>
      </w:r>
      <w:r w:rsidRPr="00595458">
        <w:rPr>
          <w:lang w:val="en-GB"/>
        </w:rPr>
        <w:t>Ni</w:t>
      </w:r>
      <w:r>
        <w:rPr>
          <w:lang w:val="en-GB"/>
        </w:rPr>
        <w:t>š</w:t>
      </w:r>
      <w:r w:rsidRPr="000612A1">
        <w:rPr>
          <w:lang w:val="en-GB"/>
        </w:rPr>
        <w:t xml:space="preserve"> to Dimitrovgrad, at the border with Bulgaria, with the total length of 96 km. Two separate and complimentary projects are defined as part of the WBIF Connectivity Agenda along this railway route: </w:t>
      </w:r>
    </w:p>
    <w:p w14:paraId="5589A18A" w14:textId="77777777" w:rsidR="00FE0C48" w:rsidRDefault="00FE0C48" w:rsidP="00FE0C48">
      <w:pPr>
        <w:pStyle w:val="ListParagraph"/>
        <w:rPr>
          <w:lang w:val="en-GB"/>
        </w:rPr>
      </w:pPr>
      <w:r w:rsidRPr="000612A1">
        <w:rPr>
          <w:lang w:val="en-GB"/>
        </w:rPr>
        <w:t>Reconstruction of rail infrastructure and preparation for its electrification (</w:t>
      </w:r>
      <w:r w:rsidRPr="00FE0C48">
        <w:t>increasing</w:t>
      </w:r>
      <w:r w:rsidRPr="000612A1">
        <w:rPr>
          <w:lang w:val="en-GB"/>
        </w:rPr>
        <w:t xml:space="preserve"> the track to TEN-T standards);</w:t>
      </w:r>
    </w:p>
    <w:p w14:paraId="43A027A7" w14:textId="52926716" w:rsidR="00FE0C48" w:rsidRPr="00FE0C48" w:rsidRDefault="00FE0C48" w:rsidP="00FE0C48">
      <w:pPr>
        <w:pStyle w:val="ListParagraph"/>
        <w:rPr>
          <w:lang w:val="en-GB"/>
        </w:rPr>
      </w:pPr>
      <w:r w:rsidRPr="00FE0C48">
        <w:rPr>
          <w:lang w:val="en-GB"/>
        </w:rPr>
        <w:t xml:space="preserve">Electrification and installation of signalling and telecommunications equipment. </w:t>
      </w:r>
    </w:p>
    <w:p w14:paraId="721E0104" w14:textId="77777777" w:rsidR="00FE0C48" w:rsidRPr="000612A1" w:rsidRDefault="00FE0C48" w:rsidP="00FE0C48">
      <w:pPr>
        <w:rPr>
          <w:lang w:val="en-GB"/>
        </w:rPr>
      </w:pPr>
      <w:r w:rsidRPr="000612A1">
        <w:rPr>
          <w:lang w:val="en-GB"/>
        </w:rPr>
        <w:t xml:space="preserve">According to the information provided at the Serbian Railway Infrastructure </w:t>
      </w:r>
      <w:r w:rsidRPr="000612A1">
        <w:rPr>
          <w:lang w:val="en-GB"/>
        </w:rPr>
        <w:lastRenderedPageBreak/>
        <w:t>website</w:t>
      </w:r>
      <w:r w:rsidRPr="000612A1">
        <w:rPr>
          <w:vertAlign w:val="superscript"/>
          <w:lang w:val="en-GB"/>
        </w:rPr>
        <w:footnoteReference w:id="83"/>
      </w:r>
      <w:r w:rsidRPr="000612A1">
        <w:rPr>
          <w:lang w:val="en-GB"/>
        </w:rPr>
        <w:t>, preparation of the technical and tendering documentation for the first project is ongoing. Technical documentation for the second project (electrification of the railway) is also under development</w:t>
      </w:r>
      <w:r w:rsidRPr="00595458">
        <w:rPr>
          <w:vertAlign w:val="superscript"/>
          <w:lang w:val="en-GB"/>
        </w:rPr>
        <w:footnoteReference w:id="84"/>
      </w:r>
      <w:r w:rsidRPr="00595458">
        <w:rPr>
          <w:lang w:val="en-GB"/>
        </w:rPr>
        <w:t>.</w:t>
      </w:r>
      <w:r w:rsidRPr="000612A1">
        <w:rPr>
          <w:lang w:val="en-GB"/>
        </w:rPr>
        <w:t xml:space="preserve"> </w:t>
      </w:r>
    </w:p>
    <w:p w14:paraId="0419DE02" w14:textId="77777777" w:rsidR="00FE0C48" w:rsidRPr="000612A1" w:rsidRDefault="00FE0C48" w:rsidP="00FE0C48">
      <w:pPr>
        <w:rPr>
          <w:lang w:val="en-GB"/>
        </w:rPr>
      </w:pPr>
      <w:r w:rsidRPr="000612A1">
        <w:rPr>
          <w:lang w:val="en-GB"/>
        </w:rPr>
        <w:t>Modernization and electrification of this railroad would bring an increase of maximum travel speed to 120 km/h (from current 30 km/h), increasing the attractiveness of rail travel and freight transport, access to modern means of travel for local population (over 340,000 people living in the region along the railway line), reduced operational and maintenance costs, thus providing direct socio-economic benefits for Serbia. In international terms, it will provide an additional, very attractive railway route for transport to all the countries in the region, linking Istanbul with Central Europe, and all the countries along the Corridor X and its extensions</w:t>
      </w:r>
      <w:r w:rsidRPr="000612A1">
        <w:rPr>
          <w:rStyle w:val="FootnoteReference"/>
          <w:lang w:val="en-GB"/>
        </w:rPr>
        <w:footnoteReference w:id="85"/>
      </w:r>
      <w:r w:rsidRPr="000612A1">
        <w:rPr>
          <w:lang w:val="en-GB"/>
        </w:rPr>
        <w:t xml:space="preserve">. </w:t>
      </w:r>
    </w:p>
    <w:p w14:paraId="6F66A766" w14:textId="77777777" w:rsidR="00FE0C48" w:rsidRPr="00E55956" w:rsidRDefault="00FE0C48" w:rsidP="00922628">
      <w:pPr>
        <w:pStyle w:val="Heading4"/>
        <w:rPr>
          <w:lang w:val="en-GB"/>
        </w:rPr>
      </w:pPr>
      <w:r w:rsidRPr="00E55956">
        <w:rPr>
          <w:lang w:val="en-GB"/>
        </w:rPr>
        <w:t>Orient East-Med Corridor (CX) – Road Transport</w:t>
      </w:r>
    </w:p>
    <w:p w14:paraId="5030E87E" w14:textId="77777777" w:rsidR="00FE0C48" w:rsidRPr="00E55956" w:rsidRDefault="00FE0C48" w:rsidP="00FE0C48">
      <w:pPr>
        <w:pStyle w:val="Heading4"/>
        <w:rPr>
          <w:lang w:val="en-GB"/>
        </w:rPr>
      </w:pPr>
      <w:r w:rsidRPr="00E55956">
        <w:rPr>
          <w:lang w:val="en-GB"/>
        </w:rPr>
        <w:t>Serbia – Kosovo* R7 Road Interconnection, Niš (Merošina) – Pločnik (Beloljin) Section</w:t>
      </w:r>
    </w:p>
    <w:p w14:paraId="7F540E19" w14:textId="77777777" w:rsidR="00FE0C48" w:rsidRPr="000612A1" w:rsidRDefault="00FE0C48" w:rsidP="00FE0C48">
      <w:pPr>
        <w:rPr>
          <w:lang w:val="en-GB"/>
        </w:rPr>
      </w:pPr>
      <w:r w:rsidRPr="000612A1">
        <w:rPr>
          <w:lang w:val="en-GB"/>
        </w:rPr>
        <w:t xml:space="preserve">This project is the last one that was approved for Serbia within the Connectivity Agenda, </w:t>
      </w:r>
      <w:r>
        <w:rPr>
          <w:lang w:val="en-GB"/>
        </w:rPr>
        <w:t>at the</w:t>
      </w:r>
      <w:r w:rsidRPr="000612A1">
        <w:rPr>
          <w:lang w:val="en-GB"/>
        </w:rPr>
        <w:t xml:space="preserve"> 2018 Sofia summit. Its importance is stressed by the </w:t>
      </w:r>
      <w:r w:rsidRPr="00B51479">
        <w:rPr>
          <w:i/>
          <w:lang w:val="en-GB"/>
        </w:rPr>
        <w:t xml:space="preserve">Transport </w:t>
      </w:r>
      <w:r w:rsidRPr="000612A1">
        <w:rPr>
          <w:i/>
          <w:lang w:val="en-GB"/>
        </w:rPr>
        <w:t>Strategy</w:t>
      </w:r>
      <w:r w:rsidRPr="000612A1">
        <w:rPr>
          <w:lang w:val="en-GB"/>
        </w:rPr>
        <w:t xml:space="preserve"> when it comes to the development of road infrastructure in the Republic of Serbia. </w:t>
      </w:r>
      <w:r w:rsidRPr="00B51479">
        <w:rPr>
          <w:i/>
          <w:lang w:val="en-GB"/>
        </w:rPr>
        <w:t>Transport</w:t>
      </w:r>
      <w:r w:rsidRPr="000612A1">
        <w:rPr>
          <w:lang w:val="en-GB"/>
        </w:rPr>
        <w:t xml:space="preserve"> </w:t>
      </w:r>
      <w:r w:rsidRPr="000612A1">
        <w:rPr>
          <w:i/>
          <w:lang w:val="en-GB"/>
        </w:rPr>
        <w:t>Strategy</w:t>
      </w:r>
      <w:r w:rsidRPr="000612A1">
        <w:rPr>
          <w:lang w:val="en-GB"/>
        </w:rPr>
        <w:t xml:space="preserve"> defines five main road transport axes which have a key strategic importance for transport in Serbia, one of them being the connection of road Corridor X with Kosovo*, with the route from </w:t>
      </w:r>
      <w:r w:rsidRPr="00595458">
        <w:rPr>
          <w:lang w:val="en-GB"/>
        </w:rPr>
        <w:t>Ni</w:t>
      </w:r>
      <w:r>
        <w:rPr>
          <w:lang w:val="en-GB"/>
        </w:rPr>
        <w:t>š</w:t>
      </w:r>
      <w:r w:rsidRPr="000612A1">
        <w:rPr>
          <w:lang w:val="en-GB"/>
        </w:rPr>
        <w:t xml:space="preserve"> through Prokuplje and </w:t>
      </w:r>
      <w:r w:rsidRPr="00595458">
        <w:rPr>
          <w:lang w:val="en-GB"/>
        </w:rPr>
        <w:t>Kur</w:t>
      </w:r>
      <w:r>
        <w:rPr>
          <w:lang w:val="en-GB"/>
        </w:rPr>
        <w:t>š</w:t>
      </w:r>
      <w:r w:rsidRPr="00595458">
        <w:rPr>
          <w:lang w:val="en-GB"/>
        </w:rPr>
        <w:t>umlija</w:t>
      </w:r>
      <w:r w:rsidRPr="000612A1">
        <w:rPr>
          <w:lang w:val="en-GB"/>
        </w:rPr>
        <w:t xml:space="preserve">. It is around 77 km long, and will be a part of highway that starts in Durres, Albania, and runs through </w:t>
      </w:r>
      <w:r w:rsidRPr="00595458">
        <w:rPr>
          <w:lang w:val="en-GB"/>
        </w:rPr>
        <w:t>Pri</w:t>
      </w:r>
      <w:r>
        <w:rPr>
          <w:lang w:val="en-GB"/>
        </w:rPr>
        <w:t>š</w:t>
      </w:r>
      <w:r w:rsidRPr="00595458">
        <w:rPr>
          <w:lang w:val="en-GB"/>
        </w:rPr>
        <w:t>tina</w:t>
      </w:r>
      <w:r w:rsidRPr="000612A1">
        <w:rPr>
          <w:lang w:val="en-GB"/>
        </w:rPr>
        <w:t xml:space="preserve"> to </w:t>
      </w:r>
      <w:r w:rsidRPr="00595458">
        <w:rPr>
          <w:lang w:val="en-GB"/>
        </w:rPr>
        <w:t>Ni</w:t>
      </w:r>
      <w:r>
        <w:rPr>
          <w:lang w:val="en-GB"/>
        </w:rPr>
        <w:t>š</w:t>
      </w:r>
      <w:r w:rsidRPr="000612A1">
        <w:rPr>
          <w:lang w:val="en-GB"/>
        </w:rPr>
        <w:t xml:space="preserve">, with 384 km length, thus connecting Southern Adriatic Sea and port of Durres with the Corridor X and further to Pan-European network of highways. </w:t>
      </w:r>
    </w:p>
    <w:p w14:paraId="56ADDD9A" w14:textId="77777777" w:rsidR="00FE0C48" w:rsidRDefault="00FE0C48" w:rsidP="00FE0C48">
      <w:pPr>
        <w:rPr>
          <w:lang w:val="en-GB"/>
        </w:rPr>
      </w:pPr>
      <w:r w:rsidRPr="000612A1">
        <w:rPr>
          <w:lang w:val="en-GB"/>
        </w:rPr>
        <w:t xml:space="preserve">Spatial Plan of the Area of Special Interest for the Infrastructure Corridor of the E-80 </w:t>
      </w:r>
      <w:r w:rsidRPr="00595458">
        <w:rPr>
          <w:lang w:val="en-GB"/>
        </w:rPr>
        <w:t>Ni</w:t>
      </w:r>
      <w:r>
        <w:rPr>
          <w:lang w:val="en-GB"/>
        </w:rPr>
        <w:t>š</w:t>
      </w:r>
      <w:r w:rsidRPr="000612A1">
        <w:rPr>
          <w:lang w:val="en-GB"/>
        </w:rPr>
        <w:t>-Merdare was developed and adopted in first half of 2018</w:t>
      </w:r>
      <w:r w:rsidRPr="000612A1">
        <w:rPr>
          <w:vertAlign w:val="superscript"/>
          <w:lang w:val="en-GB"/>
        </w:rPr>
        <w:footnoteReference w:id="86"/>
      </w:r>
      <w:r w:rsidRPr="000612A1">
        <w:rPr>
          <w:lang w:val="en-GB"/>
        </w:rPr>
        <w:t xml:space="preserve">. The Strategic Impact Assessment of the Plan was also developed. This Plan sets </w:t>
      </w:r>
      <w:r w:rsidRPr="000612A1">
        <w:rPr>
          <w:lang w:val="en-GB"/>
        </w:rPr>
        <w:lastRenderedPageBreak/>
        <w:t xml:space="preserve">the exact route of the road and serves as a basis for the development of full technical documentation for the construction, as well as all the necessary preparatory activities, including the land expropriation. </w:t>
      </w:r>
      <w:r w:rsidRPr="00826EA5">
        <w:rPr>
          <w:lang w:val="en-GB"/>
        </w:rPr>
        <w:t>This project is expected to substantially decrease travel times along the route, increase the annual average traffic by over 2,000 vehicles/day (to around 8,500 vehicles/day) by 2022, reduce accident rates and bring positive impact on economy of Serbia by improving trade flows with</w:t>
      </w:r>
      <w:r>
        <w:rPr>
          <w:lang w:val="en-GB"/>
        </w:rPr>
        <w:t xml:space="preserve"> </w:t>
      </w:r>
      <w:r w:rsidRPr="00826EA5">
        <w:rPr>
          <w:lang w:val="en-GB"/>
        </w:rPr>
        <w:t>countries in the region</w:t>
      </w:r>
      <w:r>
        <w:rPr>
          <w:rStyle w:val="FootnoteReference"/>
          <w:lang w:val="en-GB"/>
        </w:rPr>
        <w:footnoteReference w:id="87"/>
      </w:r>
      <w:r w:rsidRPr="00826EA5">
        <w:rPr>
          <w:lang w:val="en-GB"/>
        </w:rPr>
        <w:t>.</w:t>
      </w:r>
    </w:p>
    <w:p w14:paraId="671B34FC" w14:textId="77777777" w:rsidR="00FE0C48" w:rsidRPr="007C0448" w:rsidRDefault="00FE0C48" w:rsidP="00FE0C48">
      <w:pPr>
        <w:pStyle w:val="Heading2"/>
        <w:rPr>
          <w:lang w:val="en-GB"/>
        </w:rPr>
      </w:pPr>
      <w:bookmarkStart w:id="46" w:name="_Toc527912342"/>
      <w:bookmarkStart w:id="47" w:name="_Toc528222920"/>
      <w:r>
        <w:rPr>
          <w:lang w:val="en-GB"/>
        </w:rPr>
        <w:t>Concluding</w:t>
      </w:r>
      <w:r w:rsidRPr="007C0448">
        <w:rPr>
          <w:lang w:val="en-GB"/>
        </w:rPr>
        <w:t xml:space="preserve"> remarks</w:t>
      </w:r>
      <w:bookmarkEnd w:id="46"/>
      <w:bookmarkEnd w:id="47"/>
    </w:p>
    <w:p w14:paraId="19CC91CC" w14:textId="77777777" w:rsidR="00FE0C48" w:rsidRPr="000612A1" w:rsidRDefault="00FE0C48" w:rsidP="00FE0C48">
      <w:pPr>
        <w:rPr>
          <w:lang w:val="en-GB"/>
        </w:rPr>
      </w:pPr>
      <w:r>
        <w:rPr>
          <w:lang w:val="en-GB"/>
        </w:rPr>
        <w:t>The a</w:t>
      </w:r>
      <w:r w:rsidRPr="007C0448">
        <w:rPr>
          <w:lang w:val="en-GB"/>
        </w:rPr>
        <w:t>nalysis</w:t>
      </w:r>
      <w:r w:rsidRPr="000612A1">
        <w:rPr>
          <w:lang w:val="en-GB"/>
        </w:rPr>
        <w:t xml:space="preserve"> of the progress of projects in Serbia shows that there is a relatively good progress of projects in the initial stages. Preparatory phase (development of technical documents, obtaining of permits, etc. up to the point of tendering and commencement of works) is done in line with timetable. </w:t>
      </w:r>
      <w:r w:rsidRPr="007C0448">
        <w:rPr>
          <w:lang w:val="en-GB"/>
        </w:rPr>
        <w:t>However, it seems that implementation slows down and/or stops at the point where concrete construction works should start. This may imply the inability of Serbia to fulfil its financial commitments – national contribution and loan repayments, land expropriation, etc.</w:t>
      </w:r>
      <w:r w:rsidRPr="000612A1">
        <w:rPr>
          <w:lang w:val="en-GB"/>
        </w:rPr>
        <w:t xml:space="preserve"> – and/or a lack of institutional capacities to implement the projects, which could be the most relevant conclusion for the future of Connectivity Agenda.</w:t>
      </w:r>
    </w:p>
    <w:p w14:paraId="58020850" w14:textId="77777777" w:rsidR="00FE0C48" w:rsidRPr="000612A1" w:rsidRDefault="00FE0C48" w:rsidP="00FE0C48">
      <w:pPr>
        <w:rPr>
          <w:lang w:val="en-GB"/>
        </w:rPr>
      </w:pPr>
    </w:p>
    <w:p w14:paraId="6105D0A8" w14:textId="77777777" w:rsidR="00FE0C48" w:rsidRDefault="00FE0C48" w:rsidP="00FE0C48">
      <w:pPr>
        <w:spacing w:before="0" w:after="0"/>
        <w:rPr>
          <w:rFonts w:ascii="Cambria" w:eastAsia="Cambria" w:hAnsi="Cambria" w:cs="Cambria"/>
          <w:color w:val="335B8A"/>
          <w:sz w:val="26"/>
          <w:szCs w:val="26"/>
        </w:rPr>
      </w:pPr>
      <w:bookmarkStart w:id="48" w:name="_ng9lqc63pasa" w:colFirst="0" w:colLast="0"/>
      <w:bookmarkEnd w:id="48"/>
      <w:r>
        <w:br w:type="page"/>
      </w:r>
    </w:p>
    <w:p w14:paraId="3722B6F1" w14:textId="77777777" w:rsidR="00FE0C48" w:rsidRPr="00AA3739" w:rsidRDefault="00FE0C48" w:rsidP="00FE0C48">
      <w:pPr>
        <w:pStyle w:val="Heading1"/>
        <w:rPr>
          <w:color w:val="335B8A"/>
        </w:rPr>
      </w:pPr>
      <w:bookmarkStart w:id="49" w:name="_Toc527912343"/>
      <w:bookmarkStart w:id="50" w:name="_Toc528222921"/>
      <w:r>
        <w:lastRenderedPageBreak/>
        <w:t xml:space="preserve">Connectivity Agenda </w:t>
      </w:r>
      <w:r w:rsidRPr="00F80EEC">
        <w:t>2015</w:t>
      </w:r>
      <w:r>
        <w:t xml:space="preserve">-2018: </w:t>
      </w:r>
      <w:bookmarkStart w:id="51" w:name="_Toc398820290"/>
      <w:r w:rsidRPr="00FE0C48">
        <w:t>Mapping</w:t>
      </w:r>
      <w:r w:rsidRPr="00AA3739">
        <w:t xml:space="preserve"> the common issues and opportunities to move along</w:t>
      </w:r>
      <w:bookmarkEnd w:id="49"/>
      <w:bookmarkEnd w:id="50"/>
      <w:bookmarkEnd w:id="51"/>
    </w:p>
    <w:p w14:paraId="49D10355" w14:textId="3394E0F3" w:rsidR="00FE0C48" w:rsidRDefault="00FE0C48" w:rsidP="00357A81">
      <w:pPr>
        <w:rPr>
          <w:lang w:val="en-GB"/>
        </w:rPr>
      </w:pPr>
      <w:r w:rsidRPr="00AA3739">
        <w:t>Albania, Kosovo</w:t>
      </w:r>
      <w:r w:rsidR="00885F57">
        <w:t>*</w:t>
      </w:r>
      <w:r w:rsidRPr="00AA3739">
        <w:t xml:space="preserve"> and Serbia are going through a fairly slow process of projects’ implementation in the frame of the Connectivity Agenda, which is resulting in continuous postponements of the works commencement on the ground. </w:t>
      </w:r>
      <w:r>
        <w:rPr>
          <w:rFonts w:eastAsia="Cambria" w:cs="Cambria"/>
          <w:lang w:val="en-GB"/>
        </w:rPr>
        <w:t xml:space="preserve">In front of </w:t>
      </w:r>
      <w:r w:rsidRPr="000612A1">
        <w:rPr>
          <w:lang w:val="en-GB"/>
        </w:rPr>
        <w:t xml:space="preserve">the </w:t>
      </w:r>
      <w:r>
        <w:rPr>
          <w:rFonts w:eastAsia="Cambria" w:cs="Cambria"/>
          <w:lang w:val="en-GB"/>
        </w:rPr>
        <w:t xml:space="preserve">set forth </w:t>
      </w:r>
      <w:r w:rsidRPr="0071668F">
        <w:rPr>
          <w:rFonts w:eastAsia="Cambria" w:cs="Cambria"/>
          <w:lang w:val="en-GB"/>
        </w:rPr>
        <w:t>ambitious agenda</w:t>
      </w:r>
      <w:r>
        <w:rPr>
          <w:rFonts w:eastAsia="Cambria" w:cs="Cambria"/>
          <w:lang w:val="en-GB"/>
        </w:rPr>
        <w:t>, the Western Balkans Six</w:t>
      </w:r>
      <w:r w:rsidRPr="0071668F">
        <w:rPr>
          <w:rFonts w:eastAsia="Cambria" w:cs="Cambria"/>
          <w:lang w:val="en-GB"/>
        </w:rPr>
        <w:t xml:space="preserve"> leaders are expected to deliver on the national structural reforms and materialization on the ground of the approved priority projects. </w:t>
      </w:r>
      <w:r w:rsidRPr="0071668F">
        <w:rPr>
          <w:lang w:val="en-GB"/>
        </w:rPr>
        <w:t xml:space="preserve">However, the real benefits still need time to be directly perceived by the local populations, because of a series of challenges and deficiencies inherent to the present domestic infrastructure systems. </w:t>
      </w:r>
    </w:p>
    <w:p w14:paraId="7279AE2A" w14:textId="77777777" w:rsidR="00FE0C48" w:rsidRDefault="00FE0C48" w:rsidP="00357A81">
      <w:pPr>
        <w:rPr>
          <w:rFonts w:eastAsia="Cambria"/>
          <w:lang w:val="en-GB"/>
        </w:rPr>
      </w:pPr>
      <w:r w:rsidRPr="0071668F">
        <w:rPr>
          <w:rFonts w:eastAsia="Cambria"/>
          <w:lang w:val="en-GB"/>
        </w:rPr>
        <w:t>In practical terms, the Western Balkan Six countries are still navigating in troubled waters,</w:t>
      </w:r>
      <w:r w:rsidRPr="0071668F">
        <w:rPr>
          <w:lang w:val="en-GB"/>
        </w:rPr>
        <w:t xml:space="preserve"> </w:t>
      </w:r>
      <w:r w:rsidRPr="0071668F">
        <w:rPr>
          <w:rFonts w:eastAsia="Cambria"/>
          <w:lang w:val="en-GB"/>
        </w:rPr>
        <w:t>as the regional development perspective is still hindered by contrasting</w:t>
      </w:r>
      <w:r w:rsidRPr="000612A1">
        <w:rPr>
          <w:lang w:val="en-GB"/>
        </w:rPr>
        <w:t xml:space="preserve"> political </w:t>
      </w:r>
      <w:r w:rsidRPr="0071668F">
        <w:rPr>
          <w:rFonts w:eastAsia="Cambria"/>
          <w:lang w:val="en-GB"/>
        </w:rPr>
        <w:t>agendas.</w:t>
      </w:r>
      <w:r w:rsidRPr="0071668F">
        <w:rPr>
          <w:rStyle w:val="FootnoteReference"/>
          <w:rFonts w:eastAsia="Cambria" w:cs="Cambria"/>
          <w:lang w:val="en-GB"/>
        </w:rPr>
        <w:footnoteReference w:id="88"/>
      </w:r>
      <w:r w:rsidRPr="0071668F">
        <w:rPr>
          <w:rFonts w:eastAsia="Cambria"/>
          <w:lang w:val="en-GB"/>
        </w:rPr>
        <w:t xml:space="preserve"> The </w:t>
      </w:r>
      <w:r w:rsidRPr="000612A1">
        <w:rPr>
          <w:lang w:val="en-GB"/>
        </w:rPr>
        <w:t xml:space="preserve">undertaken commitments </w:t>
      </w:r>
      <w:r w:rsidRPr="0071668F">
        <w:rPr>
          <w:rFonts w:eastAsia="Cambria"/>
          <w:lang w:val="en-GB"/>
        </w:rPr>
        <w:t>within the Connectivity Agenda often go beyond the single countries’ capacities – which implicitly show also the extent to which the political leaders take decisions without a satisfactory evidence-informed consultation process.</w:t>
      </w:r>
      <w:r>
        <w:rPr>
          <w:rFonts w:eastAsia="Cambria"/>
          <w:lang w:val="en-GB"/>
        </w:rPr>
        <w:t xml:space="preserve"> </w:t>
      </w:r>
      <w:r w:rsidRPr="0071668F">
        <w:rPr>
          <w:rFonts w:eastAsia="Cambria"/>
          <w:lang w:val="en-GB"/>
        </w:rPr>
        <w:t>In technical terms, all the countries face difficulties with the design and implementation phases of the investment projects under the Connectivity Agenda, as they are rather complex, demanding for particular technical knowledge and skilled human resources that the countries do not necessarily have. To different extents these countries face also absorption incapacity</w:t>
      </w:r>
      <w:r>
        <w:rPr>
          <w:rFonts w:eastAsia="Cambria"/>
          <w:lang w:val="en-GB"/>
        </w:rPr>
        <w:t>; whereas t</w:t>
      </w:r>
      <w:r w:rsidRPr="0071668F">
        <w:rPr>
          <w:rFonts w:eastAsia="Cambria"/>
          <w:lang w:val="en-GB"/>
        </w:rPr>
        <w:t>he applied WBIF procedures for the maturation, application and funding of these projects are difficult and time-demanding, which often result in fragmentation of interventions.</w:t>
      </w:r>
      <w:r>
        <w:rPr>
          <w:rFonts w:eastAsia="Cambria"/>
          <w:lang w:val="en-GB"/>
        </w:rPr>
        <w:t xml:space="preserve"> </w:t>
      </w:r>
    </w:p>
    <w:p w14:paraId="411B7CBD" w14:textId="51E34C25" w:rsidR="00FE0C48" w:rsidRPr="00AA3739" w:rsidRDefault="00FE0C48" w:rsidP="00FE0C48">
      <w:r>
        <w:t>Looking at the progress of the Connectivity Agenda in the three countries under scrutiny, clusters of common issues emerge.</w:t>
      </w:r>
      <w:r w:rsidRPr="00AA3739">
        <w:t xml:space="preserve"> Having in mind the recent past of the region and that most of the countries have complicated mutual political relations, the declared political will </w:t>
      </w:r>
      <w:r>
        <w:t>remains</w:t>
      </w:r>
      <w:r w:rsidRPr="00AA3739">
        <w:t xml:space="preserve"> yet to be transformed into grounded ownership of the Connectivity Agenda projects. </w:t>
      </w:r>
      <w:r w:rsidRPr="0071668F">
        <w:rPr>
          <w:rFonts w:eastAsia="Cambria" w:cs="Cambria"/>
          <w:lang w:val="en-GB"/>
        </w:rPr>
        <w:t xml:space="preserve">It is important at the </w:t>
      </w:r>
      <w:r w:rsidRPr="000612A1">
        <w:rPr>
          <w:lang w:val="en-GB"/>
        </w:rPr>
        <w:t xml:space="preserve">moment </w:t>
      </w:r>
      <w:r w:rsidRPr="0071668F">
        <w:rPr>
          <w:rFonts w:eastAsia="Cambria" w:cs="Cambria"/>
          <w:lang w:val="en-GB"/>
        </w:rPr>
        <w:t>to reflect upon the future perspective</w:t>
      </w:r>
      <w:r w:rsidRPr="000612A1">
        <w:rPr>
          <w:lang w:val="en-GB"/>
        </w:rPr>
        <w:t xml:space="preserve"> of </w:t>
      </w:r>
      <w:r w:rsidRPr="0071668F">
        <w:rPr>
          <w:rFonts w:eastAsia="Cambria" w:cs="Cambria"/>
          <w:lang w:val="en-GB"/>
        </w:rPr>
        <w:t xml:space="preserve">the </w:t>
      </w:r>
      <w:r>
        <w:rPr>
          <w:rFonts w:eastAsia="Cambria" w:cs="Cambria"/>
          <w:lang w:val="en-GB"/>
        </w:rPr>
        <w:t>Connectivity Agenda within Albania, Kosovo</w:t>
      </w:r>
      <w:r w:rsidR="00885F57">
        <w:rPr>
          <w:rFonts w:eastAsia="Cambria" w:cs="Cambria"/>
          <w:lang w:val="en-GB"/>
        </w:rPr>
        <w:t>*</w:t>
      </w:r>
      <w:r>
        <w:rPr>
          <w:rFonts w:eastAsia="Cambria" w:cs="Cambria"/>
          <w:lang w:val="en-GB"/>
        </w:rPr>
        <w:t xml:space="preserve"> and Serbia, as at the present the</w:t>
      </w:r>
      <w:r w:rsidRPr="000612A1">
        <w:rPr>
          <w:lang w:val="en-GB"/>
        </w:rPr>
        <w:t xml:space="preserve"> implementation</w:t>
      </w:r>
      <w:r>
        <w:rPr>
          <w:rFonts w:eastAsia="Cambria" w:cs="Cambria"/>
          <w:lang w:val="en-GB"/>
        </w:rPr>
        <w:t xml:space="preserve"> of the </w:t>
      </w:r>
      <w:r>
        <w:rPr>
          <w:rFonts w:eastAsia="Cambria" w:cs="Cambria"/>
          <w:lang w:val="en-GB"/>
        </w:rPr>
        <w:lastRenderedPageBreak/>
        <w:t>projects</w:t>
      </w:r>
      <w:r w:rsidRPr="000612A1">
        <w:rPr>
          <w:lang w:val="en-GB"/>
        </w:rPr>
        <w:t xml:space="preserve"> is jeopardized by a series of domestic and regional obstacles of both political and technical nature.</w:t>
      </w:r>
      <w:r>
        <w:rPr>
          <w:rFonts w:eastAsia="Cambria" w:cs="Cambria"/>
          <w:lang w:val="en-GB"/>
        </w:rPr>
        <w:t xml:space="preserve"> As this paper intends to examine the progress of connectivity projects pertaining to three of the Western Balkans Six peers, below are presented the main issues Albania, Kosovo</w:t>
      </w:r>
      <w:r w:rsidR="00885F57">
        <w:rPr>
          <w:rFonts w:eastAsia="Cambria" w:cs="Cambria"/>
          <w:lang w:val="en-GB"/>
        </w:rPr>
        <w:t>*</w:t>
      </w:r>
      <w:r>
        <w:rPr>
          <w:rFonts w:eastAsia="Cambria" w:cs="Cambria"/>
          <w:lang w:val="en-GB"/>
        </w:rPr>
        <w:t xml:space="preserve"> and Serbia face in the view of region’s connectedness. </w:t>
      </w:r>
    </w:p>
    <w:p w14:paraId="568D45AF" w14:textId="434402BF" w:rsidR="00FE0C48" w:rsidRPr="00AA3739" w:rsidRDefault="00FE0C48" w:rsidP="00FE0C48">
      <w:pPr>
        <w:pStyle w:val="Heading4"/>
        <w:numPr>
          <w:ilvl w:val="0"/>
          <w:numId w:val="8"/>
        </w:numPr>
      </w:pPr>
      <w:r w:rsidRPr="00AA3739">
        <w:t>Political will and strategic interest in projects included in the Connectivity Agenda</w:t>
      </w:r>
    </w:p>
    <w:p w14:paraId="04B7416A" w14:textId="77777777" w:rsidR="00FE0C48" w:rsidRDefault="00FE0C48" w:rsidP="00357A81">
      <w:r>
        <w:t>Connectivity</w:t>
      </w:r>
      <w:r w:rsidRPr="00AA3739">
        <w:t xml:space="preserve"> projects </w:t>
      </w:r>
      <w:r>
        <w:t xml:space="preserve">undoubtedly have a </w:t>
      </w:r>
      <w:r w:rsidRPr="00AA3739">
        <w:t xml:space="preserve">high </w:t>
      </w:r>
      <w:r>
        <w:t xml:space="preserve">strategic importance for all </w:t>
      </w:r>
      <w:r w:rsidRPr="00AA3739">
        <w:t xml:space="preserve">of the countries </w:t>
      </w:r>
      <w:r>
        <w:t xml:space="preserve">involved, which is confirmed by various national strategies which place each of the projects high on the priority list. However, it is obvious that almost all projects progress relatively steadily in the preparatory phase, and then slow down when technical documents, urban and spatial plans and other necessary documentation has to be turned </w:t>
      </w:r>
      <w:r w:rsidRPr="00AA3739">
        <w:t>into concrete investments</w:t>
      </w:r>
      <w:r>
        <w:t xml:space="preserve"> on the ground. The fact that long-term importance of these projects for each of the countries involved is confirmed by strategic documents that were developed well before the Connectivity Agenda was conceived, as well as that the preparatory activities are implemented rather timely, may suggest that there is a clear political will to implement these projects. Therefore, it may be assumed that reasons other than absence of political will should be looked for to determine reasons for delays in projects implementation.</w:t>
      </w:r>
    </w:p>
    <w:p w14:paraId="05553622" w14:textId="77777777" w:rsidR="00FE0C48" w:rsidRDefault="00FE0C48" w:rsidP="00357A81">
      <w:r>
        <w:t>Firstly</w:t>
      </w:r>
      <w:r w:rsidRPr="00AA3739">
        <w:t xml:space="preserve">, the financial aspects are quite essential in </w:t>
      </w:r>
      <w:r>
        <w:t>implementation of such large infrastructural projects. It is possible that</w:t>
      </w:r>
      <w:r w:rsidRPr="00AA3739">
        <w:t xml:space="preserve"> at the moment countries are facing limited fiscal space</w:t>
      </w:r>
      <w:r>
        <w:t xml:space="preserve"> to take new</w:t>
      </w:r>
      <w:r w:rsidRPr="00AA3739">
        <w:t xml:space="preserve"> loans </w:t>
      </w:r>
      <w:r>
        <w:t>from</w:t>
      </w:r>
      <w:r w:rsidRPr="00AA3739">
        <w:t xml:space="preserve"> international financial institutions. </w:t>
      </w:r>
      <w:r>
        <w:t>Also, countries may suffer with provision of national contributions and financial resources necessary for land expropriation, which in some cases represent significant amounts of money, as shown in tables with projects overview. This can be concluded from the fact that the preparatory phase is mostly financed through grants provided though the IPA assistance or by the WBIF, which could be the reason why there are almost no problems in this phase of any of the analyzed projects. Most of the delays arise at the moment when the agreements with financial institutions enter into force and the countries are expected to respect their own commitments, through specific tax-exemption provisions, direct national contributions to the project implementation, fair expropriation compensation to landowners, loan repayment, etc.</w:t>
      </w:r>
    </w:p>
    <w:p w14:paraId="310A79CA" w14:textId="77777777" w:rsidR="00FE0C48" w:rsidRPr="00AA3739" w:rsidRDefault="00FE0C48" w:rsidP="00FE0C48">
      <w:pPr>
        <w:pBdr>
          <w:top w:val="nil"/>
          <w:left w:val="nil"/>
          <w:bottom w:val="nil"/>
          <w:right w:val="nil"/>
          <w:between w:val="nil"/>
        </w:pBdr>
        <w:spacing w:before="0"/>
      </w:pPr>
      <w:r w:rsidRPr="00AA3739">
        <w:lastRenderedPageBreak/>
        <w:t xml:space="preserve">Secondly, projects </w:t>
      </w:r>
      <w:r>
        <w:t xml:space="preserve">have to </w:t>
      </w:r>
      <w:r w:rsidRPr="00AA3739">
        <w:t xml:space="preserve">go through lengthy </w:t>
      </w:r>
      <w:r>
        <w:t>procedures</w:t>
      </w:r>
      <w:r w:rsidRPr="00AA3739">
        <w:t xml:space="preserve"> in order to be mature</w:t>
      </w:r>
      <w:r>
        <w:t xml:space="preserve"> for implementation. This</w:t>
      </w:r>
      <w:r w:rsidRPr="00AA3739">
        <w:t xml:space="preserve"> process </w:t>
      </w:r>
      <w:r>
        <w:t>depends on</w:t>
      </w:r>
      <w:r w:rsidRPr="00AA3739">
        <w:t xml:space="preserve"> the policy and legal </w:t>
      </w:r>
      <w:r>
        <w:t>frameworks, which in some aspects may significantly differ from country to country. Additionally, they are under very frequent changes and modifications (e.g. Law on Planning and Construction of Serbia undergoes frequent changes, revisions and/or completely new versions since 2009), which can cause serious delays in implementation on projects.</w:t>
      </w:r>
    </w:p>
    <w:p w14:paraId="79EF0023" w14:textId="77777777" w:rsidR="00FE0C48" w:rsidRPr="00AA3739" w:rsidRDefault="00FE0C48" w:rsidP="00FE0C48">
      <w:pPr>
        <w:pBdr>
          <w:top w:val="nil"/>
          <w:left w:val="nil"/>
          <w:bottom w:val="nil"/>
          <w:right w:val="nil"/>
          <w:between w:val="nil"/>
        </w:pBdr>
        <w:spacing w:before="0"/>
      </w:pPr>
      <w:r w:rsidRPr="00AA3739">
        <w:t xml:space="preserve">Thirdly, these projects are clearly divided into segments that cover the territory of a single country, so each country is solely responsible for the implementation of the project within its borders, with its own institutions, capacities, financial arrangements and timetables. </w:t>
      </w:r>
      <w:r>
        <w:t xml:space="preserve">On one hand this gives countries complete independence from neighbors in implementation of projects, but in some cases, can be discouraging if a neighboring country is not making a progress, and a project has no effect without being implemented in both countries (for instance the 400Kv power interconnection line between Albania and Macedonia). </w:t>
      </w:r>
      <w:r w:rsidRPr="00AA3739">
        <w:t xml:space="preserve"> </w:t>
      </w:r>
    </w:p>
    <w:p w14:paraId="60E54309" w14:textId="2BD53C93" w:rsidR="00FE0C48" w:rsidRPr="00AA3739" w:rsidRDefault="00FE0C48" w:rsidP="00FE0C48">
      <w:pPr>
        <w:pStyle w:val="Heading4"/>
        <w:numPr>
          <w:ilvl w:val="0"/>
          <w:numId w:val="8"/>
        </w:numPr>
      </w:pPr>
      <w:r w:rsidRPr="00AA3739">
        <w:t>Need to resolve the bilateral disputes</w:t>
      </w:r>
    </w:p>
    <w:p w14:paraId="5649A814" w14:textId="79880223" w:rsidR="00FE0C48" w:rsidRPr="00AA3739" w:rsidRDefault="00FE0C48" w:rsidP="00FE0C48">
      <w:pPr>
        <w:spacing w:before="0"/>
      </w:pPr>
      <w:r>
        <w:t>The resolution</w:t>
      </w:r>
      <w:r w:rsidRPr="00AA3739">
        <w:t xml:space="preserve"> of the bilateral disputes </w:t>
      </w:r>
      <w:r>
        <w:t xml:space="preserve">is a fundamental step for the effective progress of the connectivity projects and achievement of a deepened regional economic cooperation in </w:t>
      </w:r>
      <w:r w:rsidRPr="00AA3739">
        <w:t>the Western Balkans</w:t>
      </w:r>
      <w:r>
        <w:t>.</w:t>
      </w:r>
      <w:r w:rsidRPr="00AA3739">
        <w:t xml:space="preserve"> While Albania enjoys a more </w:t>
      </w:r>
      <w:r>
        <w:t>favorable</w:t>
      </w:r>
      <w:r w:rsidRPr="00AA3739">
        <w:t xml:space="preserve"> stand with </w:t>
      </w:r>
      <w:r>
        <w:t>the partner</w:t>
      </w:r>
      <w:r w:rsidRPr="00AA3739">
        <w:t xml:space="preserve"> countries within the Connectivity Agenda, the long-running issue between Serbia and Kosovo</w:t>
      </w:r>
      <w:r w:rsidR="00885F57">
        <w:t>*</w:t>
      </w:r>
      <w:r w:rsidRPr="00AA3739">
        <w:t xml:space="preserve"> over the latter’s independent status, inherently causes delays and blockages in the path of creating a connected region. Moreover, situated in a complex trading environment, the bilateral disputes create serious barriers for reaching the full economic potential</w:t>
      </w:r>
      <w:r>
        <w:t>,</w:t>
      </w:r>
      <w:r w:rsidRPr="00AA3739">
        <w:t xml:space="preserve"> especially for Kosovo</w:t>
      </w:r>
      <w:r w:rsidR="00885F57">
        <w:t>*</w:t>
      </w:r>
      <w:r w:rsidRPr="00AA3739">
        <w:t xml:space="preserve">, which faces stark contest on its independent status by Serbia and Bosnia and Herzegovina. The bilateral disputes need to become the forefront of the issues for the </w:t>
      </w:r>
      <w:r>
        <w:t>Berlin process</w:t>
      </w:r>
      <w:r w:rsidRPr="00AA3739">
        <w:t xml:space="preserve"> and </w:t>
      </w:r>
      <w:r>
        <w:t>it must</w:t>
      </w:r>
      <w:r w:rsidRPr="00AA3739">
        <w:t xml:space="preserve"> be </w:t>
      </w:r>
      <w:r>
        <w:t>realized</w:t>
      </w:r>
      <w:r w:rsidRPr="00AA3739">
        <w:t xml:space="preserve"> before </w:t>
      </w:r>
      <w:r>
        <w:t>these are resolved</w:t>
      </w:r>
      <w:r w:rsidRPr="00AA3739">
        <w:t>, the connectivity agenda may not progress.</w:t>
      </w:r>
    </w:p>
    <w:p w14:paraId="62C1F21D" w14:textId="38CFD193" w:rsidR="00FE0C48" w:rsidRPr="00FE0C48" w:rsidRDefault="00FE0C48" w:rsidP="00FE0C48">
      <w:pPr>
        <w:pStyle w:val="Heading4"/>
        <w:numPr>
          <w:ilvl w:val="0"/>
          <w:numId w:val="8"/>
        </w:numPr>
      </w:pPr>
      <w:r w:rsidRPr="00FE0C48">
        <w:t>Absence of reliable and publicly available official data and progress monitoring</w:t>
      </w:r>
    </w:p>
    <w:p w14:paraId="45721D20" w14:textId="77777777" w:rsidR="00FE0C48" w:rsidRPr="00AA3739" w:rsidRDefault="00FE0C48" w:rsidP="00FE0C48">
      <w:pPr>
        <w:spacing w:before="0"/>
      </w:pPr>
      <w:r w:rsidRPr="00AA3739">
        <w:t>The absence of reliable and updated official data is a serious concern that does not allow to perform a credible monitoring of the progress of the connectivity projects in all three countries</w:t>
      </w:r>
      <w:r>
        <w:t>.</w:t>
      </w:r>
      <w:r w:rsidRPr="00AA3739">
        <w:t xml:space="preserve"> On the majority of </w:t>
      </w:r>
      <w:r>
        <w:t>analyzed</w:t>
      </w:r>
      <w:r w:rsidRPr="00AA3739">
        <w:t xml:space="preserve"> projects, there are very limited data, provided mainly by official sources at the European level, such as WBIF, Commission, EBRD</w:t>
      </w:r>
      <w:r>
        <w:t>, etc.;</w:t>
      </w:r>
      <w:r w:rsidRPr="00AA3739">
        <w:t xml:space="preserve"> whereas, the websites of different </w:t>
      </w:r>
      <w:r w:rsidRPr="00AA3739">
        <w:lastRenderedPageBreak/>
        <w:t xml:space="preserve">ministries and state institutions in charge of the projects’ implementation offer few or almost no information at all. In specific cases, a lack of responsiveness from the responsible state authorities was encountered for the purposes of this policy paper. In the cases when the state institutions provide to the general public some information on these projects, these official sources very often provide different or contrasting information on the same project with respect to WBIF. To a certain extent the exact amount of the project cost varies with regards to different factors and specific stage when the calculation has been made; however, there should be a specific reference with regards to the timing of the calculation and the obligation to keep coherence and track of the cost variations – as public money is invested in. </w:t>
      </w:r>
    </w:p>
    <w:p w14:paraId="45D41F41" w14:textId="3B9E8EA5" w:rsidR="00FE0C48" w:rsidRPr="00AA3739" w:rsidRDefault="00FE0C48" w:rsidP="00FE0C48">
      <w:pPr>
        <w:pStyle w:val="Heading4"/>
        <w:numPr>
          <w:ilvl w:val="0"/>
          <w:numId w:val="8"/>
        </w:numPr>
      </w:pPr>
      <w:r w:rsidRPr="00AA3739">
        <w:t>Effective national administrative capacities to deal with such complex projects and EU standards</w:t>
      </w:r>
    </w:p>
    <w:p w14:paraId="75BFD727" w14:textId="71C6EE46" w:rsidR="00FE0C48" w:rsidRPr="00AA3739" w:rsidRDefault="00FE0C48" w:rsidP="00FE0C48">
      <w:pPr>
        <w:spacing w:before="0"/>
      </w:pPr>
      <w:r w:rsidRPr="00AA3739">
        <w:t>The real capacities of the public administrations in all the three countries are not at the expected level, which would allow them to prepare mature connectivity projects both technically and functionally, in line with the European standards. Despite the availability of technical and financial support from the EU and other international donors, the absorption as well as monitoring and implementing capacity in each country is still limited. In Albania, Kosovo</w:t>
      </w:r>
      <w:r w:rsidR="00885F57">
        <w:t>*</w:t>
      </w:r>
      <w:r w:rsidRPr="00AA3739">
        <w:t xml:space="preserve"> and Serbia, the progress on the </w:t>
      </w:r>
      <w:r w:rsidRPr="000612A1">
        <w:t>e</w:t>
      </w:r>
      <w:r w:rsidRPr="00AA3739">
        <w:t>nergy projects to date has been overwhelmingly linked to the soft aspects of connectivity, including regulatory harmonization and the facilitation of cross-border energy trade. Only through an enabled environment it can be expected a timely progress in the design and implementation of these cross-border investment projects.</w:t>
      </w:r>
    </w:p>
    <w:p w14:paraId="5BADEB80" w14:textId="77777777" w:rsidR="00FE0C48" w:rsidRPr="00AA3739" w:rsidRDefault="00FE0C48" w:rsidP="00FE0C48">
      <w:pPr>
        <w:spacing w:before="0" w:after="0"/>
        <w:rPr>
          <w:rFonts w:ascii="Cambria" w:hAnsi="Cambria"/>
          <w:color w:val="335B8A"/>
          <w:sz w:val="26"/>
        </w:rPr>
      </w:pPr>
      <w:bookmarkStart w:id="52" w:name="_ale9k2eh7eai" w:colFirst="0" w:colLast="0"/>
      <w:bookmarkEnd w:id="52"/>
      <w:r w:rsidRPr="00AA3739">
        <w:br w:type="page"/>
      </w:r>
    </w:p>
    <w:p w14:paraId="3A3082EA" w14:textId="77777777" w:rsidR="00FE0C48" w:rsidRDefault="00FE0C48" w:rsidP="00FE0C48">
      <w:pPr>
        <w:pStyle w:val="Heading1"/>
      </w:pPr>
      <w:bookmarkStart w:id="53" w:name="_Toc527912344"/>
      <w:bookmarkStart w:id="54" w:name="_Toc528222922"/>
      <w:r>
        <w:lastRenderedPageBreak/>
        <w:t>Final remarks and recommendations</w:t>
      </w:r>
      <w:bookmarkEnd w:id="53"/>
      <w:bookmarkEnd w:id="54"/>
    </w:p>
    <w:p w14:paraId="721B16AF" w14:textId="77AFF37B" w:rsidR="00FE0C48" w:rsidRDefault="00FE0C48" w:rsidP="00FE0C48">
      <w:pPr>
        <w:pBdr>
          <w:top w:val="nil"/>
          <w:left w:val="nil"/>
          <w:bottom w:val="nil"/>
          <w:right w:val="nil"/>
          <w:between w:val="nil"/>
        </w:pBdr>
        <w:spacing w:before="0"/>
      </w:pPr>
      <w:r>
        <w:t>The connectivity projects in Albania, Kosovo</w:t>
      </w:r>
      <w:r w:rsidR="00885F57">
        <w:t>*</w:t>
      </w:r>
      <w:r>
        <w:t xml:space="preserve"> and Serbia are still in their initial stage and so far it is unclear how and when they will be effectively materialized, in order to provide tangible results to the life of the citizens and strengthen the backbone of economic development of the region. It is yet unclear to what extent the political leaders are able to convey a domestic- and region-wide consensus over a long-term development vision for the Western Balkans. To-date the delays in implementation of almost all of the overviewed projects strongly suggest that planning of the projects and timelines set for implementation should be more realistic, and take into consideration specific legal frameworks, institutional and financial capacities of beneficiary countries – this refers both to countries applying with projects as well as WBIF which approves them. </w:t>
      </w:r>
    </w:p>
    <w:p w14:paraId="144222F3" w14:textId="77777777" w:rsidR="00FE0C48" w:rsidRPr="00F80EEC" w:rsidRDefault="00FE0C48" w:rsidP="00FE0C48">
      <w:r w:rsidRPr="00CD2834">
        <w:rPr>
          <w:rFonts w:eastAsia="Cambria" w:cs="Cambria"/>
          <w:lang w:val="en-GB"/>
        </w:rPr>
        <w:t>Overall, the Connectivity Agenda cannot be immune to the domestic political agendas and the sectors’ prioritization therein. The political leaders of the region have not reached yet the expected maturity to jointly agree on a long term development vision of the region, as the Connectivity Agenda thrives for. In return, this would then enact a better coordination between the responsible national institutions in the prioritization ranking of the projects and related funding, along with the so-much demanded and expected local ownership.</w:t>
      </w:r>
      <w:r>
        <w:rPr>
          <w:rFonts w:eastAsia="Cambria" w:cs="Cambria"/>
          <w:lang w:val="en-GB"/>
        </w:rPr>
        <w:t xml:space="preserve"> </w:t>
      </w:r>
      <w:r>
        <w:t>In front of this multifaceted reality, the following steps are recommended to be taken on by the national, regional and European stakeholders:</w:t>
      </w:r>
    </w:p>
    <w:p w14:paraId="484382FE" w14:textId="77777777" w:rsidR="00FE0C48" w:rsidRDefault="00FE0C48" w:rsidP="00FE0C48">
      <w:pPr>
        <w:widowControl/>
        <w:numPr>
          <w:ilvl w:val="0"/>
          <w:numId w:val="6"/>
        </w:numPr>
        <w:spacing w:before="0" w:after="0"/>
        <w:contextualSpacing/>
      </w:pPr>
      <w:r>
        <w:t>State institutions should pay particular attention to the collection, storage, publication and regular update of the statistical data, in line with the European standards. Moreover, a sound quality check of the data would positively influence the overall design and implementation timeframe of the investment projects;</w:t>
      </w:r>
    </w:p>
    <w:p w14:paraId="61052562" w14:textId="77777777" w:rsidR="00FE0C48" w:rsidRPr="00AA3739" w:rsidRDefault="00FE0C48" w:rsidP="00FE0C48">
      <w:pPr>
        <w:widowControl/>
        <w:numPr>
          <w:ilvl w:val="0"/>
          <w:numId w:val="6"/>
        </w:numPr>
        <w:spacing w:before="0" w:after="0"/>
        <w:contextualSpacing/>
        <w:rPr>
          <w:rFonts w:eastAsia="Georgia" w:cs="Georgia"/>
          <w:szCs w:val="22"/>
        </w:rPr>
      </w:pPr>
      <w:r w:rsidRPr="00AA3739">
        <w:rPr>
          <w:rFonts w:eastAsia="Georgia" w:cs="Georgia"/>
          <w:szCs w:val="22"/>
        </w:rPr>
        <w:t xml:space="preserve">A rigorous performance-tracking system must be </w:t>
      </w:r>
      <w:r>
        <w:t>put in place at the regional level. It should be</w:t>
      </w:r>
      <w:r w:rsidRPr="00AA3739">
        <w:rPr>
          <w:rFonts w:eastAsia="Georgia" w:cs="Georgia"/>
          <w:szCs w:val="22"/>
        </w:rPr>
        <w:t xml:space="preserve"> a data-driven</w:t>
      </w:r>
      <w:r>
        <w:t xml:space="preserve"> and</w:t>
      </w:r>
      <w:r w:rsidRPr="00AA3739">
        <w:rPr>
          <w:rFonts w:eastAsia="Georgia" w:cs="Georgia"/>
          <w:szCs w:val="22"/>
        </w:rPr>
        <w:t xml:space="preserve"> fact-based process with a regular cycle of updates. </w:t>
      </w:r>
      <w:r>
        <w:t>In addition, there</w:t>
      </w:r>
      <w:r w:rsidRPr="00AA3739">
        <w:rPr>
          <w:rFonts w:eastAsia="Georgia" w:cs="Georgia"/>
          <w:szCs w:val="22"/>
        </w:rPr>
        <w:t xml:space="preserve"> should also be </w:t>
      </w:r>
      <w:r>
        <w:t xml:space="preserve">established </w:t>
      </w:r>
      <w:r w:rsidRPr="00AA3739">
        <w:rPr>
          <w:rFonts w:eastAsia="Georgia" w:cs="Georgia"/>
          <w:szCs w:val="22"/>
        </w:rPr>
        <w:t>mechanisms</w:t>
      </w:r>
      <w:r>
        <w:t xml:space="preserve"> able</w:t>
      </w:r>
      <w:r w:rsidRPr="00AA3739">
        <w:rPr>
          <w:rFonts w:eastAsia="Georgia" w:cs="Georgia"/>
          <w:szCs w:val="22"/>
        </w:rPr>
        <w:t xml:space="preserve"> to ensure problems are identified and flagged up at an early stage, and then solved in order of priority</w:t>
      </w:r>
      <w:r>
        <w:t>;</w:t>
      </w:r>
    </w:p>
    <w:p w14:paraId="1D781C03" w14:textId="77777777" w:rsidR="00FE0C48" w:rsidRPr="00AA3739" w:rsidRDefault="00FE0C48" w:rsidP="00FE0C48">
      <w:pPr>
        <w:widowControl/>
        <w:numPr>
          <w:ilvl w:val="0"/>
          <w:numId w:val="6"/>
        </w:numPr>
        <w:spacing w:before="0" w:after="0"/>
        <w:contextualSpacing/>
        <w:rPr>
          <w:rFonts w:eastAsia="Georgia" w:cs="Georgia"/>
          <w:szCs w:val="22"/>
        </w:rPr>
      </w:pPr>
      <w:r w:rsidRPr="00AA3739">
        <w:rPr>
          <w:rFonts w:eastAsia="Georgia" w:cs="Georgia"/>
          <w:szCs w:val="22"/>
        </w:rPr>
        <w:t xml:space="preserve">To ensure efficient and robust implementation of Connectivity Agenda soft measures and the successful completion of the physical </w:t>
      </w:r>
      <w:r w:rsidRPr="00AA3739">
        <w:rPr>
          <w:rFonts w:eastAsia="Georgia" w:cs="Georgia"/>
          <w:szCs w:val="22"/>
        </w:rPr>
        <w:lastRenderedPageBreak/>
        <w:t xml:space="preserve">infrastructural projects, it is vital for the countries to have targets that are specific, measurable, </w:t>
      </w:r>
      <w:r>
        <w:t>attainable</w:t>
      </w:r>
      <w:r w:rsidRPr="00AA3739">
        <w:rPr>
          <w:rFonts w:eastAsia="Georgia" w:cs="Georgia"/>
          <w:szCs w:val="22"/>
        </w:rPr>
        <w:t>, realistic, and timely (SMART</w:t>
      </w:r>
      <w:r>
        <w:t>);</w:t>
      </w:r>
    </w:p>
    <w:p w14:paraId="23D758C9" w14:textId="77777777" w:rsidR="00FE0C48" w:rsidRDefault="00FE0C48" w:rsidP="00FE0C48">
      <w:pPr>
        <w:widowControl/>
        <w:numPr>
          <w:ilvl w:val="0"/>
          <w:numId w:val="6"/>
        </w:numPr>
        <w:spacing w:before="0" w:after="0"/>
        <w:contextualSpacing/>
      </w:pPr>
      <w:r>
        <w:t>Joint infrastructural projects demand for coordinated actions, definition of common goals and coordinated timelines for their implementation, which leads to the conclusion that governments and WBIF could take a step towards the development of joint, regional infrastructure development strategy, or make national strategies linked and aligned to each other, in order to improve the implementation of the projects within the Connectivity Agenda;</w:t>
      </w:r>
    </w:p>
    <w:p w14:paraId="1775EB9E" w14:textId="77777777" w:rsidR="00FE0C48" w:rsidRDefault="00FE0C48" w:rsidP="00FE0C48">
      <w:pPr>
        <w:widowControl/>
        <w:numPr>
          <w:ilvl w:val="0"/>
          <w:numId w:val="6"/>
        </w:numPr>
        <w:pBdr>
          <w:top w:val="nil"/>
          <w:left w:val="nil"/>
          <w:bottom w:val="nil"/>
          <w:right w:val="nil"/>
          <w:between w:val="nil"/>
        </w:pBdr>
        <w:spacing w:before="0" w:after="0"/>
        <w:contextualSpacing/>
      </w:pPr>
      <w:r>
        <w:t>WBIF procedures on the funding of the connectivity projects need to be revised and adapted to the domestic capacities and needs of the national governments. This adaptation should be done in function of the improvement of the local technical and absorption capacities, which would then lead to a faster maturation process at the national level;</w:t>
      </w:r>
    </w:p>
    <w:p w14:paraId="21DCC2A6" w14:textId="77777777" w:rsidR="00FE0C48" w:rsidRDefault="00FE0C48" w:rsidP="00FE0C48">
      <w:pPr>
        <w:widowControl/>
        <w:numPr>
          <w:ilvl w:val="0"/>
          <w:numId w:val="6"/>
        </w:numPr>
        <w:pBdr>
          <w:top w:val="nil"/>
          <w:left w:val="nil"/>
          <w:bottom w:val="nil"/>
          <w:right w:val="nil"/>
          <w:between w:val="nil"/>
        </w:pBdr>
        <w:spacing w:before="0" w:after="0"/>
        <w:contextualSpacing/>
      </w:pPr>
      <w:r>
        <w:t>The national governments and WBIF should work on the creation of a linkage between the different steps of the maturation of the investment project and its implementation on the ground;</w:t>
      </w:r>
    </w:p>
    <w:p w14:paraId="2D242143" w14:textId="77777777" w:rsidR="00FE0C48" w:rsidRDefault="00FE0C48" w:rsidP="00FE0C48">
      <w:pPr>
        <w:widowControl/>
        <w:numPr>
          <w:ilvl w:val="0"/>
          <w:numId w:val="6"/>
        </w:numPr>
        <w:spacing w:before="0" w:after="0"/>
        <w:contextualSpacing/>
      </w:pPr>
      <w:r>
        <w:t>The national beneficiaries should be involved in earlier phases of the connectivity projects;</w:t>
      </w:r>
    </w:p>
    <w:p w14:paraId="5E1CE1B4" w14:textId="77777777" w:rsidR="00FE0C48" w:rsidRDefault="00FE0C48" w:rsidP="00FE0C48">
      <w:pPr>
        <w:widowControl/>
        <w:numPr>
          <w:ilvl w:val="0"/>
          <w:numId w:val="6"/>
        </w:numPr>
        <w:spacing w:before="0" w:after="0"/>
        <w:contextualSpacing/>
      </w:pPr>
      <w:r>
        <w:t>The governments should increase the efforts to advocate for the resolution of bilateral disputes among Western Balkans 6 countries, in line with the commitments taken in the frame of the Berlin process within the Connectivity Agenda;</w:t>
      </w:r>
    </w:p>
    <w:p w14:paraId="60EADAD2" w14:textId="0E54F885" w:rsidR="00201AC7" w:rsidRPr="004353CA" w:rsidRDefault="00FE0C48" w:rsidP="00FE0C48">
      <w:pPr>
        <w:widowControl/>
        <w:numPr>
          <w:ilvl w:val="0"/>
          <w:numId w:val="6"/>
        </w:numPr>
        <w:spacing w:before="0" w:after="0"/>
        <w:contextualSpacing/>
      </w:pPr>
      <w:r>
        <w:t>The governments of the region should increase the visibility of the connectivity projects, along with the publication of updated information on their implementation pace. This would ensure greater transparency and accountability as well as it would indirectly affect public opinion on the positive spillover effects of regional cooperation;</w:t>
      </w:r>
      <w:r w:rsidR="00201AC7" w:rsidRPr="004353CA">
        <w:br w:type="page"/>
      </w:r>
    </w:p>
    <w:p w14:paraId="1D665844" w14:textId="77777777" w:rsidR="003F384F" w:rsidRPr="004353CA" w:rsidRDefault="003F384F" w:rsidP="00201AC7">
      <w:pPr>
        <w:widowControl/>
        <w:spacing w:before="0" w:after="160" w:line="259" w:lineRule="auto"/>
        <w:jc w:val="left"/>
        <w:sectPr w:rsidR="003F384F" w:rsidRPr="004353CA" w:rsidSect="00661A60">
          <w:headerReference w:type="first" r:id="rId31"/>
          <w:footerReference w:type="first" r:id="rId32"/>
          <w:pgSz w:w="10318" w:h="14570" w:code="13"/>
          <w:pgMar w:top="965" w:right="1440" w:bottom="1440" w:left="1440" w:header="990" w:footer="1070" w:gutter="0"/>
          <w:cols w:space="720"/>
          <w:titlePg/>
          <w:docGrid w:linePitch="360"/>
        </w:sectPr>
      </w:pPr>
    </w:p>
    <w:p w14:paraId="41902665" w14:textId="62F1F988" w:rsidR="003F384F" w:rsidRPr="004353CA" w:rsidRDefault="003F384F">
      <w:pPr>
        <w:sectPr w:rsidR="003F384F" w:rsidRPr="004353CA" w:rsidSect="003F384F">
          <w:headerReference w:type="first" r:id="rId33"/>
          <w:footerReference w:type="first" r:id="rId34"/>
          <w:pgSz w:w="10318" w:h="14570" w:code="13"/>
          <w:pgMar w:top="1440" w:right="1440" w:bottom="1440" w:left="1440" w:header="720" w:footer="720" w:gutter="0"/>
          <w:cols w:space="720"/>
          <w:titlePg/>
          <w:docGrid w:linePitch="360"/>
        </w:sectPr>
      </w:pPr>
    </w:p>
    <w:p w14:paraId="73BB7C12" w14:textId="1F4B6D9E" w:rsidR="009340A8" w:rsidRDefault="009340A8">
      <w:pPr>
        <w:rPr>
          <w:color w:val="FFFFFF" w:themeColor="background1"/>
          <w:sz w:val="52"/>
        </w:rPr>
      </w:pPr>
    </w:p>
    <w:p w14:paraId="0CF036FB" w14:textId="4B61BA4F" w:rsidR="009340A8" w:rsidRDefault="009340A8">
      <w:pPr>
        <w:rPr>
          <w:color w:val="FFFFFF" w:themeColor="background1"/>
          <w:sz w:val="52"/>
        </w:rPr>
      </w:pPr>
    </w:p>
    <w:p w14:paraId="3F9A517F" w14:textId="11F35654" w:rsidR="009340A8" w:rsidRDefault="009340A8">
      <w:pPr>
        <w:rPr>
          <w:color w:val="FFFFFF" w:themeColor="background1"/>
          <w:sz w:val="52"/>
        </w:rPr>
      </w:pPr>
    </w:p>
    <w:p w14:paraId="7E5D1BE7" w14:textId="7FC893A4" w:rsidR="009340A8" w:rsidRDefault="009340A8">
      <w:pPr>
        <w:rPr>
          <w:color w:val="FFFFFF" w:themeColor="background1"/>
          <w:sz w:val="52"/>
        </w:rPr>
      </w:pPr>
    </w:p>
    <w:p w14:paraId="24EF5A9D" w14:textId="1A896EB1" w:rsidR="009340A8" w:rsidRDefault="009340A8">
      <w:pPr>
        <w:rPr>
          <w:color w:val="FFFFFF" w:themeColor="background1"/>
          <w:sz w:val="52"/>
        </w:rPr>
      </w:pPr>
    </w:p>
    <w:p w14:paraId="38E54E78" w14:textId="0BE8D290" w:rsidR="009340A8" w:rsidRDefault="009340A8">
      <w:pPr>
        <w:rPr>
          <w:color w:val="FFFFFF" w:themeColor="background1"/>
          <w:sz w:val="52"/>
        </w:rPr>
      </w:pPr>
    </w:p>
    <w:p w14:paraId="328927BF" w14:textId="586A1F98" w:rsidR="009340A8" w:rsidRDefault="009340A8">
      <w:pPr>
        <w:rPr>
          <w:color w:val="FFFFFF" w:themeColor="background1"/>
          <w:sz w:val="52"/>
        </w:rPr>
      </w:pPr>
    </w:p>
    <w:p w14:paraId="27890E69" w14:textId="2C64F12C" w:rsidR="009340A8" w:rsidRDefault="009340A8">
      <w:pPr>
        <w:rPr>
          <w:color w:val="FFFFFF" w:themeColor="background1"/>
          <w:sz w:val="52"/>
        </w:rPr>
      </w:pPr>
    </w:p>
    <w:p w14:paraId="5C9C6BA0" w14:textId="4057DFB5" w:rsidR="009340A8" w:rsidRDefault="009340A8">
      <w:pPr>
        <w:rPr>
          <w:color w:val="FFFFFF" w:themeColor="background1"/>
          <w:sz w:val="52"/>
        </w:rPr>
      </w:pPr>
    </w:p>
    <w:p w14:paraId="782EC2D1" w14:textId="08B7A3D1" w:rsidR="009340A8" w:rsidRDefault="009340A8">
      <w:pPr>
        <w:rPr>
          <w:color w:val="FFFFFF" w:themeColor="background1"/>
          <w:sz w:val="52"/>
        </w:rPr>
      </w:pPr>
    </w:p>
    <w:p w14:paraId="2FB7CF2F" w14:textId="062DFFAB" w:rsidR="009340A8" w:rsidRDefault="008300D5">
      <w:pPr>
        <w:rPr>
          <w:color w:val="FFFFFF" w:themeColor="background1"/>
          <w:sz w:val="52"/>
        </w:rPr>
      </w:pPr>
      <w:r>
        <w:rPr>
          <w:noProof/>
        </w:rPr>
        <w:drawing>
          <wp:anchor distT="0" distB="0" distL="114300" distR="114300" simplePos="0" relativeHeight="251658240" behindDoc="1" locked="0" layoutInCell="1" allowOverlap="1" wp14:anchorId="7A2F19C1" wp14:editId="40074AD7">
            <wp:simplePos x="0" y="0"/>
            <wp:positionH relativeFrom="margin">
              <wp:posOffset>-1270</wp:posOffset>
            </wp:positionH>
            <wp:positionV relativeFrom="paragraph">
              <wp:posOffset>1099776</wp:posOffset>
            </wp:positionV>
            <wp:extent cx="4722253" cy="818486"/>
            <wp:effectExtent l="0" t="0" r="254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35">
                      <a:extLst>
                        <a:ext uri="{28A0092B-C50C-407E-A947-70E740481C1C}">
                          <a14:useLocalDpi xmlns:a14="http://schemas.microsoft.com/office/drawing/2010/main" val="0"/>
                        </a:ext>
                      </a:extLst>
                    </a:blip>
                    <a:srcRect t="21291" b="31880"/>
                    <a:stretch/>
                  </pic:blipFill>
                  <pic:spPr bwMode="auto">
                    <a:xfrm>
                      <a:off x="0" y="0"/>
                      <a:ext cx="4722253" cy="818486"/>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sectPr w:rsidR="009340A8" w:rsidSect="003F384F">
      <w:headerReference w:type="first" r:id="rId36"/>
      <w:footerReference w:type="first" r:id="rId37"/>
      <w:pgSz w:w="10318" w:h="14570" w:code="13"/>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3F671A" w14:textId="77777777" w:rsidR="00D26AF5" w:rsidRDefault="00D26AF5" w:rsidP="003F384F">
      <w:pPr>
        <w:spacing w:before="0" w:after="0" w:line="240" w:lineRule="auto"/>
      </w:pPr>
      <w:r>
        <w:separator/>
      </w:r>
    </w:p>
  </w:endnote>
  <w:endnote w:type="continuationSeparator" w:id="0">
    <w:p w14:paraId="09F64246" w14:textId="77777777" w:rsidR="00D26AF5" w:rsidRDefault="00D26AF5" w:rsidP="003F38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Bahnschrift">
    <w:altName w:val="Calibri"/>
    <w:panose1 w:val="020B0502040204020203"/>
    <w:charset w:val="00"/>
    <w:family w:val="swiss"/>
    <w:pitch w:val="variable"/>
    <w:sig w:usb0="A00002C7" w:usb1="00000002" w:usb2="00000000" w:usb3="00000000" w:csb0="0000019F" w:csb1="00000000"/>
  </w:font>
  <w:font w:name="Georgia">
    <w:panose1 w:val="02040502050405020303"/>
    <w:charset w:val="00"/>
    <w:family w:val="roman"/>
    <w:pitch w:val="variable"/>
    <w:sig w:usb0="00000287" w:usb1="00000000" w:usb2="00000000" w:usb3="00000000" w:csb0="0000009F" w:csb1="00000000"/>
  </w:font>
  <w:font w:name="Bahnschrift SemiBold">
    <w:altName w:val="Calibri"/>
    <w:panose1 w:val="020B0502040204020203"/>
    <w:charset w:val="00"/>
    <w:family w:val="swiss"/>
    <w:pitch w:val="variable"/>
    <w:sig w:usb0="A00002C7"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5421517"/>
      <w:docPartObj>
        <w:docPartGallery w:val="Page Numbers (Bottom of Page)"/>
        <w:docPartUnique/>
      </w:docPartObj>
    </w:sdtPr>
    <w:sdtEndPr>
      <w:rPr>
        <w:noProof/>
        <w:color w:val="009999"/>
      </w:rPr>
    </w:sdtEndPr>
    <w:sdtContent>
      <w:tbl>
        <w:tblPr>
          <w:tblStyle w:val="TableGrid"/>
          <w:tblW w:w="0" w:type="auto"/>
          <w:tblBorders>
            <w:top w:val="none" w:sz="0" w:space="0" w:color="auto"/>
            <w:left w:val="none" w:sz="0" w:space="0" w:color="auto"/>
            <w:bottom w:val="single" w:sz="4" w:space="0" w:color="009999"/>
            <w:right w:val="none" w:sz="0" w:space="0" w:color="auto"/>
            <w:insideH w:val="none" w:sz="0" w:space="0" w:color="auto"/>
            <w:insideV w:val="none" w:sz="0" w:space="0" w:color="auto"/>
          </w:tblBorders>
          <w:tblLook w:val="04A0" w:firstRow="1" w:lastRow="0" w:firstColumn="1" w:lastColumn="0" w:noHBand="0" w:noVBand="1"/>
        </w:tblPr>
        <w:tblGrid>
          <w:gridCol w:w="7438"/>
        </w:tblGrid>
        <w:tr w:rsidR="00885F57" w:rsidRPr="00137302" w14:paraId="7A6AC823" w14:textId="77777777" w:rsidTr="00FE7E27">
          <w:tc>
            <w:tcPr>
              <w:tcW w:w="7438" w:type="dxa"/>
            </w:tcPr>
            <w:p w14:paraId="521E95EF" w14:textId="77777777" w:rsidR="00885F57" w:rsidRPr="00137302" w:rsidRDefault="00885F57" w:rsidP="006D4822">
              <w:pPr>
                <w:pStyle w:val="Footer"/>
                <w:jc w:val="right"/>
                <w:rPr>
                  <w:color w:val="009999"/>
                  <w:sz w:val="2"/>
                  <w:szCs w:val="2"/>
                </w:rPr>
              </w:pPr>
            </w:p>
          </w:tc>
        </w:tr>
      </w:tbl>
      <w:p w14:paraId="6D8CF081" w14:textId="77777777" w:rsidR="00885F57" w:rsidRPr="00137302" w:rsidRDefault="00885F57" w:rsidP="006D4822">
        <w:pPr>
          <w:pStyle w:val="Footer"/>
          <w:jc w:val="left"/>
          <w:rPr>
            <w:color w:val="009999"/>
          </w:rPr>
        </w:pPr>
        <w:r w:rsidRPr="00137302">
          <w:rPr>
            <w:rFonts w:asciiTheme="majorHAnsi" w:hAnsiTheme="majorHAnsi"/>
            <w:b/>
            <w:color w:val="009999"/>
          </w:rPr>
          <w:fldChar w:fldCharType="begin"/>
        </w:r>
        <w:r w:rsidRPr="00137302">
          <w:rPr>
            <w:rFonts w:asciiTheme="majorHAnsi" w:hAnsiTheme="majorHAnsi"/>
            <w:b/>
            <w:color w:val="009999"/>
          </w:rPr>
          <w:instrText xml:space="preserve"> PAGE   \* MERGEFORMAT </w:instrText>
        </w:r>
        <w:r w:rsidRPr="00137302">
          <w:rPr>
            <w:rFonts w:asciiTheme="majorHAnsi" w:hAnsiTheme="majorHAnsi"/>
            <w:b/>
            <w:color w:val="009999"/>
          </w:rPr>
          <w:fldChar w:fldCharType="separate"/>
        </w:r>
        <w:r w:rsidR="001C492C">
          <w:rPr>
            <w:rFonts w:asciiTheme="majorHAnsi" w:hAnsiTheme="majorHAnsi"/>
            <w:b/>
            <w:noProof/>
            <w:color w:val="009999"/>
          </w:rPr>
          <w:t>8</w:t>
        </w:r>
        <w:r w:rsidRPr="00137302">
          <w:rPr>
            <w:rFonts w:asciiTheme="majorHAnsi" w:hAnsiTheme="majorHAnsi"/>
            <w:b/>
            <w:noProof/>
            <w:color w:val="009999"/>
          </w:rPr>
          <w:fldChar w:fldCharType="end"/>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
        <w:szCs w:val="2"/>
      </w:rPr>
      <w:id w:val="-1077978972"/>
      <w:docPartObj>
        <w:docPartGallery w:val="Page Numbers (Bottom of Page)"/>
        <w:docPartUnique/>
      </w:docPartObj>
    </w:sdtPr>
    <w:sdtEndPr>
      <w:rPr>
        <w:noProof/>
        <w:color w:val="009999"/>
        <w:sz w:val="22"/>
        <w:szCs w:val="24"/>
      </w:rPr>
    </w:sdtEndPr>
    <w:sdtContent>
      <w:tbl>
        <w:tblPr>
          <w:tblStyle w:val="TableGrid"/>
          <w:tblW w:w="5021" w:type="pct"/>
          <w:tblBorders>
            <w:top w:val="none" w:sz="0" w:space="0" w:color="auto"/>
            <w:left w:val="none" w:sz="0" w:space="0" w:color="auto"/>
            <w:bottom w:val="single" w:sz="4" w:space="0" w:color="006666"/>
            <w:right w:val="none" w:sz="0" w:space="0" w:color="auto"/>
            <w:insideH w:val="none" w:sz="0" w:space="0" w:color="auto"/>
            <w:insideV w:val="none" w:sz="0" w:space="0" w:color="auto"/>
          </w:tblBorders>
          <w:tblLook w:val="04A0" w:firstRow="1" w:lastRow="0" w:firstColumn="1" w:lastColumn="0" w:noHBand="0" w:noVBand="1"/>
        </w:tblPr>
        <w:tblGrid>
          <w:gridCol w:w="12216"/>
        </w:tblGrid>
        <w:tr w:rsidR="00885F57" w:rsidRPr="00137302" w14:paraId="01CD9D45" w14:textId="77777777" w:rsidTr="00137302">
          <w:trPr>
            <w:trHeight w:val="87"/>
          </w:trPr>
          <w:tc>
            <w:tcPr>
              <w:tcW w:w="5000" w:type="pct"/>
            </w:tcPr>
            <w:p w14:paraId="6F67F276" w14:textId="6DFC619B" w:rsidR="00885F57" w:rsidRPr="00137302" w:rsidRDefault="00885F57">
              <w:pPr>
                <w:pStyle w:val="Footer"/>
                <w:jc w:val="right"/>
                <w:rPr>
                  <w:color w:val="009999"/>
                  <w:sz w:val="2"/>
                  <w:szCs w:val="2"/>
                </w:rPr>
              </w:pPr>
            </w:p>
          </w:tc>
        </w:tr>
      </w:tbl>
      <w:p w14:paraId="4817120B" w14:textId="12D22DF5" w:rsidR="00885F57" w:rsidRPr="00137302" w:rsidRDefault="00885F57" w:rsidP="00661A60">
        <w:pPr>
          <w:pStyle w:val="Footer"/>
          <w:jc w:val="left"/>
          <w:rPr>
            <w:color w:val="009999"/>
          </w:rPr>
        </w:pPr>
        <w:r w:rsidRPr="00137302">
          <w:rPr>
            <w:rFonts w:asciiTheme="minorHAnsi" w:hAnsiTheme="minorHAnsi"/>
            <w:color w:val="009999"/>
          </w:rPr>
          <w:fldChar w:fldCharType="begin"/>
        </w:r>
        <w:r w:rsidRPr="00137302">
          <w:rPr>
            <w:rFonts w:asciiTheme="minorHAnsi" w:hAnsiTheme="minorHAnsi"/>
            <w:color w:val="009999"/>
          </w:rPr>
          <w:instrText xml:space="preserve"> PAGE   \* MERGEFORMAT </w:instrText>
        </w:r>
        <w:r w:rsidRPr="00137302">
          <w:rPr>
            <w:rFonts w:asciiTheme="minorHAnsi" w:hAnsiTheme="minorHAnsi"/>
            <w:color w:val="009999"/>
          </w:rPr>
          <w:fldChar w:fldCharType="separate"/>
        </w:r>
        <w:r w:rsidR="001C492C">
          <w:rPr>
            <w:rFonts w:asciiTheme="minorHAnsi" w:hAnsiTheme="minorHAnsi"/>
            <w:noProof/>
            <w:color w:val="009999"/>
          </w:rPr>
          <w:t>31</w:t>
        </w:r>
        <w:r w:rsidRPr="00137302">
          <w:rPr>
            <w:rFonts w:asciiTheme="minorHAnsi" w:hAnsiTheme="minorHAnsi"/>
            <w:noProof/>
            <w:color w:val="009999"/>
          </w:rPr>
          <w:fldChar w:fldCharType="end"/>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1987283"/>
      <w:docPartObj>
        <w:docPartGallery w:val="Page Numbers (Bottom of Page)"/>
        <w:docPartUnique/>
      </w:docPartObj>
    </w:sdtPr>
    <w:sdtEndPr>
      <w:rPr>
        <w:noProof/>
        <w:color w:val="009999"/>
      </w:rPr>
    </w:sdtEndPr>
    <w:sdtContent>
      <w:tbl>
        <w:tblPr>
          <w:tblStyle w:val="TableGrid"/>
          <w:tblW w:w="0" w:type="auto"/>
          <w:tblBorders>
            <w:top w:val="none" w:sz="0" w:space="0" w:color="auto"/>
            <w:left w:val="none" w:sz="0" w:space="0" w:color="auto"/>
            <w:bottom w:val="single" w:sz="4" w:space="0" w:color="006666"/>
            <w:right w:val="none" w:sz="0" w:space="0" w:color="auto"/>
            <w:insideH w:val="none" w:sz="0" w:space="0" w:color="auto"/>
            <w:insideV w:val="none" w:sz="0" w:space="0" w:color="auto"/>
          </w:tblBorders>
          <w:tblLook w:val="04A0" w:firstRow="1" w:lastRow="0" w:firstColumn="1" w:lastColumn="0" w:noHBand="0" w:noVBand="1"/>
        </w:tblPr>
        <w:tblGrid>
          <w:gridCol w:w="7438"/>
        </w:tblGrid>
        <w:tr w:rsidR="00885F57" w:rsidRPr="00137302" w14:paraId="0B0CFB5B" w14:textId="77777777" w:rsidTr="00137302">
          <w:tc>
            <w:tcPr>
              <w:tcW w:w="7438" w:type="dxa"/>
            </w:tcPr>
            <w:p w14:paraId="0D1573ED" w14:textId="5CC5A06C" w:rsidR="00885F57" w:rsidRPr="00137302" w:rsidRDefault="00885F57" w:rsidP="00640D39">
              <w:pPr>
                <w:pStyle w:val="Footer"/>
                <w:jc w:val="right"/>
                <w:rPr>
                  <w:color w:val="009999"/>
                  <w:sz w:val="2"/>
                  <w:szCs w:val="2"/>
                </w:rPr>
              </w:pPr>
            </w:p>
          </w:tc>
        </w:tr>
      </w:tbl>
      <w:p w14:paraId="0C1384A4" w14:textId="77777777" w:rsidR="00885F57" w:rsidRPr="00661A60" w:rsidRDefault="00885F57" w:rsidP="00661A60">
        <w:pPr>
          <w:pStyle w:val="Footer"/>
          <w:jc w:val="left"/>
          <w:rPr>
            <w:color w:val="009999"/>
          </w:rPr>
        </w:pPr>
        <w:r w:rsidRPr="00640D39">
          <w:rPr>
            <w:rFonts w:asciiTheme="minorHAnsi" w:hAnsiTheme="minorHAnsi"/>
            <w:color w:val="006666"/>
          </w:rPr>
          <w:fldChar w:fldCharType="begin"/>
        </w:r>
        <w:r w:rsidRPr="00640D39">
          <w:rPr>
            <w:rFonts w:asciiTheme="minorHAnsi" w:hAnsiTheme="minorHAnsi"/>
            <w:color w:val="006666"/>
          </w:rPr>
          <w:instrText xml:space="preserve"> PAGE   \* MERGEFORMAT </w:instrText>
        </w:r>
        <w:r w:rsidRPr="00640D39">
          <w:rPr>
            <w:rFonts w:asciiTheme="minorHAnsi" w:hAnsiTheme="minorHAnsi"/>
            <w:color w:val="006666"/>
          </w:rPr>
          <w:fldChar w:fldCharType="separate"/>
        </w:r>
        <w:r w:rsidR="001C492C">
          <w:rPr>
            <w:rFonts w:asciiTheme="minorHAnsi" w:hAnsiTheme="minorHAnsi"/>
            <w:noProof/>
            <w:color w:val="006666"/>
          </w:rPr>
          <w:t>33</w:t>
        </w:r>
        <w:r w:rsidRPr="00640D39">
          <w:rPr>
            <w:rFonts w:asciiTheme="minorHAnsi" w:hAnsiTheme="minorHAnsi"/>
            <w:noProof/>
            <w:color w:val="006666"/>
          </w:rPr>
          <w:fldChar w:fldCharType="end"/>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80E41" w14:textId="77777777" w:rsidR="00885F57" w:rsidRDefault="00885F57">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C2332" w14:textId="77777777" w:rsidR="00885F57" w:rsidRDefault="00885F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5989690"/>
      <w:docPartObj>
        <w:docPartGallery w:val="Page Numbers (Bottom of Page)"/>
        <w:docPartUnique/>
      </w:docPartObj>
    </w:sdtPr>
    <w:sdtEndPr>
      <w:rPr>
        <w:noProof/>
      </w:rPr>
    </w:sdtEndPr>
    <w:sdtContent>
      <w:tbl>
        <w:tblPr>
          <w:tblStyle w:val="TableGrid"/>
          <w:tblW w:w="5000" w:type="pct"/>
          <w:tblBorders>
            <w:top w:val="none" w:sz="0" w:space="0" w:color="auto"/>
            <w:left w:val="none" w:sz="0" w:space="0" w:color="auto"/>
            <w:bottom w:val="single" w:sz="8" w:space="0" w:color="1C676B"/>
            <w:right w:val="none" w:sz="0" w:space="0" w:color="auto"/>
            <w:insideH w:val="none" w:sz="0" w:space="0" w:color="auto"/>
            <w:insideV w:val="none" w:sz="0" w:space="0" w:color="auto"/>
          </w:tblBorders>
          <w:tblLook w:val="04A0" w:firstRow="1" w:lastRow="0" w:firstColumn="1" w:lastColumn="0" w:noHBand="0" w:noVBand="1"/>
        </w:tblPr>
        <w:tblGrid>
          <w:gridCol w:w="7438"/>
        </w:tblGrid>
        <w:tr w:rsidR="00885F57" w14:paraId="582BDCD6" w14:textId="77777777" w:rsidTr="00640D39">
          <w:trPr>
            <w:trHeight w:val="87"/>
          </w:trPr>
          <w:tc>
            <w:tcPr>
              <w:tcW w:w="5000" w:type="pct"/>
            </w:tcPr>
            <w:p w14:paraId="7FAE2E1C" w14:textId="5450BABA" w:rsidR="00885F57" w:rsidRPr="006A3B8D" w:rsidRDefault="00885F57">
              <w:pPr>
                <w:pStyle w:val="Footer"/>
                <w:jc w:val="right"/>
                <w:rPr>
                  <w:sz w:val="2"/>
                </w:rPr>
              </w:pPr>
            </w:p>
          </w:tc>
        </w:tr>
      </w:tbl>
      <w:p w14:paraId="2C22D908" w14:textId="2194B87E" w:rsidR="00885F57" w:rsidRDefault="00885F57" w:rsidP="006A3B8D">
        <w:pPr>
          <w:pStyle w:val="Footer"/>
          <w:jc w:val="right"/>
        </w:pPr>
        <w:r w:rsidRPr="00C25C68">
          <w:rPr>
            <w:color w:val="008080"/>
          </w:rPr>
          <w:fldChar w:fldCharType="begin"/>
        </w:r>
        <w:r w:rsidRPr="00C25C68">
          <w:rPr>
            <w:color w:val="008080"/>
          </w:rPr>
          <w:instrText xml:space="preserve"> PAGE   \* MERGEFORMAT </w:instrText>
        </w:r>
        <w:r w:rsidRPr="00C25C68">
          <w:rPr>
            <w:color w:val="008080"/>
          </w:rPr>
          <w:fldChar w:fldCharType="separate"/>
        </w:r>
        <w:r w:rsidR="001C492C">
          <w:rPr>
            <w:noProof/>
            <w:color w:val="008080"/>
          </w:rPr>
          <w:t>9</w:t>
        </w:r>
        <w:r w:rsidRPr="00C25C68">
          <w:rPr>
            <w:noProof/>
            <w:color w:val="00808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FC941" w14:textId="69C5816A" w:rsidR="00885F57" w:rsidRDefault="00885F57">
    <w:pPr>
      <w:pStyle w:val="Footer"/>
    </w:pPr>
    <w:r w:rsidRPr="006E0FC1">
      <w:rPr>
        <w:noProof/>
      </w:rPr>
      <w:drawing>
        <wp:anchor distT="0" distB="0" distL="114300" distR="114300" simplePos="0" relativeHeight="251667456" behindDoc="1" locked="0" layoutInCell="1" allowOverlap="1" wp14:anchorId="3ED9AA04" wp14:editId="7D7EB741">
          <wp:simplePos x="0" y="0"/>
          <wp:positionH relativeFrom="margin">
            <wp:posOffset>3770187</wp:posOffset>
          </wp:positionH>
          <wp:positionV relativeFrom="paragraph">
            <wp:posOffset>350520</wp:posOffset>
          </wp:positionV>
          <wp:extent cx="936797" cy="38307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36797" cy="383074"/>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1" locked="0" layoutInCell="1" allowOverlap="1" wp14:anchorId="755D5BFA" wp14:editId="20F7E12E">
          <wp:simplePos x="0" y="0"/>
          <wp:positionH relativeFrom="margin">
            <wp:posOffset>2026181</wp:posOffset>
          </wp:positionH>
          <wp:positionV relativeFrom="paragraph">
            <wp:posOffset>327660</wp:posOffset>
          </wp:positionV>
          <wp:extent cx="1546979" cy="393631"/>
          <wp:effectExtent l="0" t="0" r="0" b="6985"/>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
                      </a:ext>
                    </a:extLst>
                  </a:blip>
                  <a:stretch>
                    <a:fillRect/>
                  </a:stretch>
                </pic:blipFill>
                <pic:spPr>
                  <a:xfrm>
                    <a:off x="0" y="0"/>
                    <a:ext cx="1546979" cy="393631"/>
                  </a:xfrm>
                  <a:prstGeom prst="rect">
                    <a:avLst/>
                  </a:prstGeom>
                </pic:spPr>
              </pic:pic>
            </a:graphicData>
          </a:graphic>
          <wp14:sizeRelH relativeFrom="page">
            <wp14:pctWidth>0</wp14:pctWidth>
          </wp14:sizeRelH>
          <wp14:sizeRelV relativeFrom="page">
            <wp14:pctHeight>0</wp14:pctHeight>
          </wp14:sizeRelV>
        </wp:anchor>
      </w:drawing>
    </w:r>
    <w:r w:rsidRPr="006E0FC1">
      <w:rPr>
        <w:noProof/>
      </w:rPr>
      <w:drawing>
        <wp:anchor distT="0" distB="0" distL="114300" distR="114300" simplePos="0" relativeHeight="251668480" behindDoc="1" locked="0" layoutInCell="1" allowOverlap="1" wp14:anchorId="347E32CD" wp14:editId="4632D2DC">
          <wp:simplePos x="0" y="0"/>
          <wp:positionH relativeFrom="margin">
            <wp:posOffset>4950903</wp:posOffset>
          </wp:positionH>
          <wp:positionV relativeFrom="paragraph">
            <wp:posOffset>328955</wp:posOffset>
          </wp:positionV>
          <wp:extent cx="744279" cy="38671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761159" cy="395489"/>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F88F5" w14:textId="77777777" w:rsidR="00885F57" w:rsidRDefault="00885F5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1875301"/>
      <w:docPartObj>
        <w:docPartGallery w:val="Page Numbers (Bottom of Page)"/>
        <w:docPartUnique/>
      </w:docPartObj>
    </w:sdtPr>
    <w:sdtEndPr>
      <w:rPr>
        <w:noProof/>
        <w:color w:val="009999"/>
      </w:rPr>
    </w:sdtEndPr>
    <w:sdtContent>
      <w:tbl>
        <w:tblPr>
          <w:tblStyle w:val="TableGrid"/>
          <w:tblW w:w="0" w:type="auto"/>
          <w:tblBorders>
            <w:top w:val="none" w:sz="0" w:space="0" w:color="auto"/>
            <w:left w:val="none" w:sz="0" w:space="0" w:color="auto"/>
            <w:bottom w:val="single" w:sz="4" w:space="0" w:color="009999"/>
            <w:right w:val="none" w:sz="0" w:space="0" w:color="auto"/>
            <w:insideH w:val="none" w:sz="0" w:space="0" w:color="auto"/>
            <w:insideV w:val="none" w:sz="0" w:space="0" w:color="auto"/>
          </w:tblBorders>
          <w:tblLook w:val="04A0" w:firstRow="1" w:lastRow="0" w:firstColumn="1" w:lastColumn="0" w:noHBand="0" w:noVBand="1"/>
        </w:tblPr>
        <w:tblGrid>
          <w:gridCol w:w="7438"/>
        </w:tblGrid>
        <w:tr w:rsidR="00885F57" w:rsidRPr="00137302" w14:paraId="5079485D" w14:textId="77777777" w:rsidTr="006D4822">
          <w:tc>
            <w:tcPr>
              <w:tcW w:w="7438" w:type="dxa"/>
            </w:tcPr>
            <w:p w14:paraId="7F2884BD" w14:textId="104D2894" w:rsidR="00885F57" w:rsidRPr="00137302" w:rsidRDefault="00885F57">
              <w:pPr>
                <w:pStyle w:val="Footer"/>
                <w:jc w:val="right"/>
                <w:rPr>
                  <w:color w:val="009999"/>
                  <w:sz w:val="2"/>
                  <w:szCs w:val="2"/>
                </w:rPr>
              </w:pPr>
            </w:p>
          </w:tc>
        </w:tr>
      </w:tbl>
      <w:p w14:paraId="74807517" w14:textId="3145DF3A" w:rsidR="00885F57" w:rsidRPr="00137302" w:rsidRDefault="00885F57" w:rsidP="006D4822">
        <w:pPr>
          <w:pStyle w:val="Footer"/>
          <w:jc w:val="right"/>
          <w:rPr>
            <w:color w:val="009999"/>
          </w:rPr>
        </w:pPr>
        <w:r w:rsidRPr="00137302">
          <w:rPr>
            <w:rFonts w:asciiTheme="majorHAnsi" w:hAnsiTheme="majorHAnsi"/>
            <w:b/>
            <w:color w:val="009999"/>
          </w:rPr>
          <w:fldChar w:fldCharType="begin"/>
        </w:r>
        <w:r w:rsidRPr="00137302">
          <w:rPr>
            <w:rFonts w:asciiTheme="majorHAnsi" w:hAnsiTheme="majorHAnsi"/>
            <w:b/>
            <w:color w:val="009999"/>
          </w:rPr>
          <w:instrText xml:space="preserve"> PAGE   \* MERGEFORMAT </w:instrText>
        </w:r>
        <w:r w:rsidRPr="00137302">
          <w:rPr>
            <w:rFonts w:asciiTheme="majorHAnsi" w:hAnsiTheme="majorHAnsi"/>
            <w:b/>
            <w:color w:val="009999"/>
          </w:rPr>
          <w:fldChar w:fldCharType="separate"/>
        </w:r>
        <w:r w:rsidR="001C492C">
          <w:rPr>
            <w:rFonts w:asciiTheme="majorHAnsi" w:hAnsiTheme="majorHAnsi"/>
            <w:b/>
            <w:noProof/>
            <w:color w:val="009999"/>
          </w:rPr>
          <w:t>3</w:t>
        </w:r>
        <w:r w:rsidRPr="00137302">
          <w:rPr>
            <w:rFonts w:asciiTheme="majorHAnsi" w:hAnsiTheme="majorHAnsi"/>
            <w:b/>
            <w:noProof/>
            <w:color w:val="009999"/>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5956827"/>
      <w:docPartObj>
        <w:docPartGallery w:val="Page Numbers (Bottom of Page)"/>
        <w:docPartUnique/>
      </w:docPartObj>
    </w:sdtPr>
    <w:sdtEndPr>
      <w:rPr>
        <w:noProof/>
        <w:color w:val="009999"/>
      </w:rPr>
    </w:sdtEndPr>
    <w:sdtContent>
      <w:tbl>
        <w:tblPr>
          <w:tblStyle w:val="TableGrid"/>
          <w:tblW w:w="0" w:type="auto"/>
          <w:tblBorders>
            <w:top w:val="none" w:sz="0" w:space="0" w:color="auto"/>
            <w:left w:val="none" w:sz="0" w:space="0" w:color="auto"/>
            <w:bottom w:val="single" w:sz="4" w:space="0" w:color="009999"/>
            <w:right w:val="none" w:sz="0" w:space="0" w:color="auto"/>
            <w:insideH w:val="none" w:sz="0" w:space="0" w:color="auto"/>
            <w:insideV w:val="none" w:sz="0" w:space="0" w:color="auto"/>
          </w:tblBorders>
          <w:tblLook w:val="04A0" w:firstRow="1" w:lastRow="0" w:firstColumn="1" w:lastColumn="0" w:noHBand="0" w:noVBand="1"/>
        </w:tblPr>
        <w:tblGrid>
          <w:gridCol w:w="7438"/>
        </w:tblGrid>
        <w:tr w:rsidR="00885F57" w:rsidRPr="00137302" w14:paraId="0C61BD00" w14:textId="77777777" w:rsidTr="006D4822">
          <w:tc>
            <w:tcPr>
              <w:tcW w:w="7438" w:type="dxa"/>
            </w:tcPr>
            <w:p w14:paraId="4B97749E" w14:textId="77777777" w:rsidR="00885F57" w:rsidRPr="00137302" w:rsidRDefault="00885F57">
              <w:pPr>
                <w:pStyle w:val="Footer"/>
                <w:jc w:val="right"/>
                <w:rPr>
                  <w:color w:val="009999"/>
                  <w:sz w:val="2"/>
                  <w:szCs w:val="2"/>
                </w:rPr>
              </w:pPr>
            </w:p>
          </w:tc>
        </w:tr>
      </w:tbl>
      <w:p w14:paraId="1C9C562F" w14:textId="77777777" w:rsidR="00885F57" w:rsidRPr="00137302" w:rsidRDefault="00885F57" w:rsidP="00640D39">
        <w:pPr>
          <w:pStyle w:val="Footer"/>
          <w:jc w:val="left"/>
          <w:rPr>
            <w:color w:val="009999"/>
          </w:rPr>
        </w:pPr>
        <w:r w:rsidRPr="00137302">
          <w:rPr>
            <w:rFonts w:asciiTheme="majorHAnsi" w:hAnsiTheme="majorHAnsi"/>
            <w:b/>
            <w:color w:val="009999"/>
          </w:rPr>
          <w:fldChar w:fldCharType="begin"/>
        </w:r>
        <w:r w:rsidRPr="00137302">
          <w:rPr>
            <w:rFonts w:asciiTheme="majorHAnsi" w:hAnsiTheme="majorHAnsi"/>
            <w:b/>
            <w:color w:val="009999"/>
          </w:rPr>
          <w:instrText xml:space="preserve"> PAGE   \* MERGEFORMAT </w:instrText>
        </w:r>
        <w:r w:rsidRPr="00137302">
          <w:rPr>
            <w:rFonts w:asciiTheme="majorHAnsi" w:hAnsiTheme="majorHAnsi"/>
            <w:b/>
            <w:color w:val="009999"/>
          </w:rPr>
          <w:fldChar w:fldCharType="separate"/>
        </w:r>
        <w:r w:rsidR="001C492C">
          <w:rPr>
            <w:rFonts w:asciiTheme="majorHAnsi" w:hAnsiTheme="majorHAnsi"/>
            <w:b/>
            <w:noProof/>
            <w:color w:val="009999"/>
          </w:rPr>
          <w:t>11</w:t>
        </w:r>
        <w:r w:rsidRPr="00137302">
          <w:rPr>
            <w:rFonts w:asciiTheme="majorHAnsi" w:hAnsiTheme="majorHAnsi"/>
            <w:b/>
            <w:noProof/>
            <w:color w:val="009999"/>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9077418"/>
      <w:docPartObj>
        <w:docPartGallery w:val="Page Numbers (Bottom of Page)"/>
        <w:docPartUnique/>
      </w:docPartObj>
    </w:sdtPr>
    <w:sdtEndPr>
      <w:rPr>
        <w:noProof/>
        <w:color w:val="009999"/>
      </w:rPr>
    </w:sdtEndPr>
    <w:sdtContent>
      <w:tbl>
        <w:tblPr>
          <w:tblStyle w:val="TableGrid"/>
          <w:tblW w:w="0" w:type="auto"/>
          <w:tblBorders>
            <w:top w:val="none" w:sz="0" w:space="0" w:color="auto"/>
            <w:left w:val="none" w:sz="0" w:space="0" w:color="auto"/>
            <w:bottom w:val="single" w:sz="4" w:space="0" w:color="009999"/>
            <w:right w:val="none" w:sz="0" w:space="0" w:color="auto"/>
            <w:insideH w:val="none" w:sz="0" w:space="0" w:color="auto"/>
            <w:insideV w:val="none" w:sz="0" w:space="0" w:color="auto"/>
          </w:tblBorders>
          <w:tblLook w:val="04A0" w:firstRow="1" w:lastRow="0" w:firstColumn="1" w:lastColumn="0" w:noHBand="0" w:noVBand="1"/>
        </w:tblPr>
        <w:tblGrid>
          <w:gridCol w:w="7438"/>
        </w:tblGrid>
        <w:tr w:rsidR="00885F57" w:rsidRPr="00137302" w14:paraId="5BE36671" w14:textId="77777777" w:rsidTr="006D4822">
          <w:tc>
            <w:tcPr>
              <w:tcW w:w="7438" w:type="dxa"/>
            </w:tcPr>
            <w:p w14:paraId="2DBD8D53" w14:textId="77777777" w:rsidR="00885F57" w:rsidRPr="00137302" w:rsidRDefault="00885F57">
              <w:pPr>
                <w:pStyle w:val="Footer"/>
                <w:jc w:val="right"/>
                <w:rPr>
                  <w:color w:val="009999"/>
                  <w:sz w:val="2"/>
                  <w:szCs w:val="2"/>
                </w:rPr>
              </w:pPr>
            </w:p>
          </w:tc>
        </w:tr>
      </w:tbl>
      <w:p w14:paraId="3DDDED38" w14:textId="77777777" w:rsidR="00885F57" w:rsidRPr="00137302" w:rsidRDefault="00885F57" w:rsidP="006D4822">
        <w:pPr>
          <w:pStyle w:val="Footer"/>
          <w:jc w:val="right"/>
          <w:rPr>
            <w:color w:val="009999"/>
          </w:rPr>
        </w:pPr>
        <w:r w:rsidRPr="00137302">
          <w:rPr>
            <w:rFonts w:asciiTheme="majorHAnsi" w:hAnsiTheme="majorHAnsi"/>
            <w:b/>
            <w:color w:val="009999"/>
          </w:rPr>
          <w:fldChar w:fldCharType="begin"/>
        </w:r>
        <w:r w:rsidRPr="00137302">
          <w:rPr>
            <w:rFonts w:asciiTheme="majorHAnsi" w:hAnsiTheme="majorHAnsi"/>
            <w:b/>
            <w:color w:val="009999"/>
          </w:rPr>
          <w:instrText xml:space="preserve"> PAGE   \* MERGEFORMAT </w:instrText>
        </w:r>
        <w:r w:rsidRPr="00137302">
          <w:rPr>
            <w:rFonts w:asciiTheme="majorHAnsi" w:hAnsiTheme="majorHAnsi"/>
            <w:b/>
            <w:color w:val="009999"/>
          </w:rPr>
          <w:fldChar w:fldCharType="separate"/>
        </w:r>
        <w:r w:rsidR="001C492C">
          <w:rPr>
            <w:rFonts w:asciiTheme="majorHAnsi" w:hAnsiTheme="majorHAnsi"/>
            <w:b/>
            <w:noProof/>
            <w:color w:val="009999"/>
          </w:rPr>
          <w:t>12</w:t>
        </w:r>
        <w:r w:rsidRPr="00137302">
          <w:rPr>
            <w:rFonts w:asciiTheme="majorHAnsi" w:hAnsiTheme="majorHAnsi"/>
            <w:b/>
            <w:noProof/>
            <w:color w:val="009999"/>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7306994"/>
      <w:docPartObj>
        <w:docPartGallery w:val="Page Numbers (Bottom of Page)"/>
        <w:docPartUnique/>
      </w:docPartObj>
    </w:sdtPr>
    <w:sdtEndPr>
      <w:rPr>
        <w:noProof/>
        <w:color w:val="009999"/>
      </w:rPr>
    </w:sdtEndPr>
    <w:sdtContent>
      <w:tbl>
        <w:tblPr>
          <w:tblStyle w:val="TableGrid"/>
          <w:tblW w:w="5000" w:type="pct"/>
          <w:tblBorders>
            <w:top w:val="none" w:sz="0" w:space="0" w:color="auto"/>
            <w:left w:val="none" w:sz="0" w:space="0" w:color="auto"/>
            <w:bottom w:val="single" w:sz="4" w:space="0" w:color="009999"/>
            <w:right w:val="none" w:sz="0" w:space="0" w:color="auto"/>
            <w:insideH w:val="none" w:sz="0" w:space="0" w:color="auto"/>
            <w:insideV w:val="none" w:sz="0" w:space="0" w:color="auto"/>
          </w:tblBorders>
          <w:tblLook w:val="04A0" w:firstRow="1" w:lastRow="0" w:firstColumn="1" w:lastColumn="0" w:noHBand="0" w:noVBand="1"/>
        </w:tblPr>
        <w:tblGrid>
          <w:gridCol w:w="12165"/>
        </w:tblGrid>
        <w:tr w:rsidR="00885F57" w:rsidRPr="00137302" w14:paraId="368ECC42" w14:textId="77777777" w:rsidTr="006D4822">
          <w:trPr>
            <w:trHeight w:val="257"/>
          </w:trPr>
          <w:tc>
            <w:tcPr>
              <w:tcW w:w="5000" w:type="pct"/>
            </w:tcPr>
            <w:p w14:paraId="3321E65A" w14:textId="7700F16A" w:rsidR="00885F57" w:rsidRPr="00137302" w:rsidRDefault="00885F57" w:rsidP="006D4822">
              <w:pPr>
                <w:pStyle w:val="Footer"/>
                <w:jc w:val="center"/>
                <w:rPr>
                  <w:color w:val="009999"/>
                  <w:sz w:val="2"/>
                  <w:szCs w:val="2"/>
                </w:rPr>
              </w:pPr>
            </w:p>
          </w:tc>
        </w:tr>
      </w:tbl>
      <w:p w14:paraId="1F3ED758" w14:textId="77777777" w:rsidR="00885F57" w:rsidRPr="00137302" w:rsidRDefault="00885F57" w:rsidP="00640D39">
        <w:pPr>
          <w:pStyle w:val="Footer"/>
          <w:jc w:val="right"/>
          <w:rPr>
            <w:color w:val="009999"/>
          </w:rPr>
        </w:pPr>
        <w:r w:rsidRPr="00137302">
          <w:rPr>
            <w:rFonts w:asciiTheme="majorHAnsi" w:hAnsiTheme="majorHAnsi"/>
            <w:b/>
            <w:color w:val="009999"/>
          </w:rPr>
          <w:fldChar w:fldCharType="begin"/>
        </w:r>
        <w:r w:rsidRPr="00137302">
          <w:rPr>
            <w:rFonts w:asciiTheme="majorHAnsi" w:hAnsiTheme="majorHAnsi"/>
            <w:b/>
            <w:color w:val="009999"/>
          </w:rPr>
          <w:instrText xml:space="preserve"> PAGE   \* MERGEFORMAT </w:instrText>
        </w:r>
        <w:r w:rsidRPr="00137302">
          <w:rPr>
            <w:rFonts w:asciiTheme="majorHAnsi" w:hAnsiTheme="majorHAnsi"/>
            <w:b/>
            <w:color w:val="009999"/>
          </w:rPr>
          <w:fldChar w:fldCharType="separate"/>
        </w:r>
        <w:r w:rsidR="001C492C">
          <w:rPr>
            <w:rFonts w:asciiTheme="majorHAnsi" w:hAnsiTheme="majorHAnsi"/>
            <w:b/>
            <w:noProof/>
            <w:color w:val="009999"/>
          </w:rPr>
          <w:t>21</w:t>
        </w:r>
        <w:r w:rsidRPr="00137302">
          <w:rPr>
            <w:rFonts w:asciiTheme="majorHAnsi" w:hAnsiTheme="majorHAnsi"/>
            <w:b/>
            <w:noProof/>
            <w:color w:val="009999"/>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350520"/>
      <w:docPartObj>
        <w:docPartGallery w:val="Page Numbers (Bottom of Page)"/>
        <w:docPartUnique/>
      </w:docPartObj>
    </w:sdtPr>
    <w:sdtEndPr>
      <w:rPr>
        <w:noProof/>
      </w:rPr>
    </w:sdtEndPr>
    <w:sdtContent>
      <w:tbl>
        <w:tblPr>
          <w:tblStyle w:val="TableGrid"/>
          <w:tblW w:w="5000" w:type="pct"/>
          <w:tblBorders>
            <w:top w:val="none" w:sz="0" w:space="0" w:color="auto"/>
            <w:left w:val="none" w:sz="0" w:space="0" w:color="auto"/>
            <w:bottom w:val="single" w:sz="8" w:space="0" w:color="1C676B"/>
            <w:right w:val="none" w:sz="0" w:space="0" w:color="auto"/>
            <w:insideH w:val="none" w:sz="0" w:space="0" w:color="auto"/>
            <w:insideV w:val="none" w:sz="0" w:space="0" w:color="auto"/>
          </w:tblBorders>
          <w:tblLook w:val="04A0" w:firstRow="1" w:lastRow="0" w:firstColumn="1" w:lastColumn="0" w:noHBand="0" w:noVBand="1"/>
        </w:tblPr>
        <w:tblGrid>
          <w:gridCol w:w="7438"/>
        </w:tblGrid>
        <w:tr w:rsidR="00885F57" w14:paraId="5BC5D419" w14:textId="77777777" w:rsidTr="00137302">
          <w:trPr>
            <w:trHeight w:val="87"/>
          </w:trPr>
          <w:tc>
            <w:tcPr>
              <w:tcW w:w="5000" w:type="pct"/>
            </w:tcPr>
            <w:p w14:paraId="4DE16AAA" w14:textId="77777777" w:rsidR="00885F57" w:rsidRPr="006A3B8D" w:rsidRDefault="00885F57">
              <w:pPr>
                <w:pStyle w:val="Footer"/>
                <w:jc w:val="right"/>
                <w:rPr>
                  <w:sz w:val="2"/>
                </w:rPr>
              </w:pPr>
            </w:p>
          </w:tc>
        </w:tr>
      </w:tbl>
      <w:p w14:paraId="4F66A2D7" w14:textId="77C3B117" w:rsidR="00885F57" w:rsidRDefault="00885F57" w:rsidP="00661A60">
        <w:pPr>
          <w:pStyle w:val="Footer"/>
          <w:jc w:val="right"/>
        </w:pPr>
        <w:r w:rsidRPr="00C25C68">
          <w:rPr>
            <w:color w:val="008080"/>
          </w:rPr>
          <w:fldChar w:fldCharType="begin"/>
        </w:r>
        <w:r w:rsidRPr="00C25C68">
          <w:rPr>
            <w:color w:val="008080"/>
          </w:rPr>
          <w:instrText xml:space="preserve"> PAGE   \* MERGEFORMAT </w:instrText>
        </w:r>
        <w:r w:rsidRPr="00C25C68">
          <w:rPr>
            <w:color w:val="008080"/>
          </w:rPr>
          <w:fldChar w:fldCharType="separate"/>
        </w:r>
        <w:r w:rsidR="001C492C">
          <w:rPr>
            <w:noProof/>
            <w:color w:val="008080"/>
          </w:rPr>
          <w:t>45</w:t>
        </w:r>
        <w:r w:rsidRPr="00C25C68">
          <w:rPr>
            <w:noProof/>
            <w:color w:val="00808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D7D970" w14:textId="77777777" w:rsidR="00D26AF5" w:rsidRDefault="00D26AF5" w:rsidP="003F384F">
      <w:pPr>
        <w:spacing w:before="0" w:after="0" w:line="240" w:lineRule="auto"/>
      </w:pPr>
      <w:r>
        <w:separator/>
      </w:r>
    </w:p>
  </w:footnote>
  <w:footnote w:type="continuationSeparator" w:id="0">
    <w:p w14:paraId="5030064F" w14:textId="77777777" w:rsidR="00D26AF5" w:rsidRDefault="00D26AF5" w:rsidP="003F384F">
      <w:pPr>
        <w:spacing w:before="0" w:after="0" w:line="240" w:lineRule="auto"/>
      </w:pPr>
      <w:r>
        <w:continuationSeparator/>
      </w:r>
    </w:p>
  </w:footnote>
  <w:footnote w:id="1">
    <w:p w14:paraId="193ECE70" w14:textId="77777777" w:rsidR="00885F57" w:rsidRPr="00FE0C48" w:rsidRDefault="00885F57" w:rsidP="00FE0C48">
      <w:pPr>
        <w:pStyle w:val="References"/>
        <w:jc w:val="both"/>
        <w:rPr>
          <w:rFonts w:asciiTheme="majorHAnsi" w:hAnsiTheme="majorHAnsi" w:cs="Times New Roman"/>
          <w:sz w:val="20"/>
          <w:szCs w:val="20"/>
        </w:rPr>
      </w:pPr>
      <w:r w:rsidRPr="00FE0C48">
        <w:rPr>
          <w:rStyle w:val="FootnoteReference"/>
          <w:rFonts w:asciiTheme="majorHAnsi" w:hAnsiTheme="majorHAnsi" w:cs="Times New Roman"/>
          <w:sz w:val="20"/>
          <w:szCs w:val="20"/>
        </w:rPr>
        <w:footnoteRef/>
      </w:r>
      <w:r w:rsidRPr="00FE0C48">
        <w:rPr>
          <w:rFonts w:asciiTheme="majorHAnsi" w:hAnsiTheme="majorHAnsi" w:cs="Times New Roman"/>
          <w:sz w:val="20"/>
          <w:szCs w:val="20"/>
        </w:rPr>
        <w:t xml:space="preserve"> European Commission, Communication from the Commission to the European Parliament, the Council, the European Economic and Social Committee and the Committee of the Regions, “</w:t>
      </w:r>
      <w:r w:rsidRPr="00FE0C48">
        <w:rPr>
          <w:rFonts w:asciiTheme="majorHAnsi" w:hAnsiTheme="majorHAnsi" w:cs="Times New Roman"/>
          <w:i/>
          <w:sz w:val="20"/>
          <w:szCs w:val="20"/>
        </w:rPr>
        <w:t>A credible enlargement perspective for and enhanced EU engagement with the Western Balkans</w:t>
      </w:r>
      <w:r w:rsidRPr="00FE0C48">
        <w:rPr>
          <w:rFonts w:asciiTheme="majorHAnsi" w:hAnsiTheme="majorHAnsi" w:cs="Times New Roman"/>
          <w:sz w:val="20"/>
          <w:szCs w:val="20"/>
        </w:rPr>
        <w:t xml:space="preserve">”, COM(2018) 65 final, Strasbourg, 6.2.2018, available at: </w:t>
      </w:r>
      <w:hyperlink r:id="rId1" w:history="1">
        <w:r w:rsidRPr="00FE0C48">
          <w:rPr>
            <w:rStyle w:val="Hyperlink"/>
            <w:rFonts w:asciiTheme="majorHAnsi" w:hAnsiTheme="majorHAnsi" w:cs="Times New Roman"/>
            <w:sz w:val="20"/>
            <w:szCs w:val="20"/>
          </w:rPr>
          <w:t>https://goo.gl/PrrKo8</w:t>
        </w:r>
      </w:hyperlink>
      <w:r w:rsidRPr="00FE0C48">
        <w:rPr>
          <w:rFonts w:asciiTheme="majorHAnsi" w:hAnsiTheme="majorHAnsi" w:cs="Times New Roman"/>
          <w:sz w:val="20"/>
          <w:szCs w:val="20"/>
        </w:rPr>
        <w:t xml:space="preserve"> </w:t>
      </w:r>
    </w:p>
  </w:footnote>
  <w:footnote w:id="2">
    <w:p w14:paraId="19826EA3" w14:textId="77777777" w:rsidR="00885F57" w:rsidRPr="00691E88" w:rsidRDefault="00885F57" w:rsidP="00FE0C48">
      <w:pPr>
        <w:pStyle w:val="References"/>
        <w:rPr>
          <w:rFonts w:ascii="Times New Roman" w:hAnsi="Times New Roman" w:cs="Times New Roman"/>
          <w:sz w:val="20"/>
          <w:szCs w:val="20"/>
        </w:rPr>
      </w:pPr>
      <w:r w:rsidRPr="00FE0C48">
        <w:rPr>
          <w:rStyle w:val="FootnoteReference"/>
          <w:rFonts w:asciiTheme="majorHAnsi" w:hAnsiTheme="majorHAnsi" w:cs="Times New Roman"/>
          <w:sz w:val="20"/>
          <w:szCs w:val="20"/>
        </w:rPr>
        <w:footnoteRef/>
      </w:r>
      <w:r w:rsidRPr="00FE0C48">
        <w:rPr>
          <w:rFonts w:asciiTheme="majorHAnsi" w:hAnsiTheme="majorHAnsi" w:cs="Times New Roman"/>
          <w:sz w:val="20"/>
          <w:szCs w:val="20"/>
        </w:rPr>
        <w:t xml:space="preserve"> Western Balkans Investment Framework, “</w:t>
      </w:r>
      <w:r w:rsidRPr="00FE0C48">
        <w:rPr>
          <w:rFonts w:asciiTheme="majorHAnsi" w:hAnsiTheme="majorHAnsi" w:cs="Times New Roman"/>
          <w:i/>
          <w:sz w:val="20"/>
          <w:szCs w:val="20"/>
        </w:rPr>
        <w:t>Connectivity Agenda</w:t>
      </w:r>
      <w:r w:rsidRPr="00FE0C48">
        <w:rPr>
          <w:rFonts w:asciiTheme="majorHAnsi" w:hAnsiTheme="majorHAnsi" w:cs="Times New Roman"/>
          <w:sz w:val="20"/>
          <w:szCs w:val="20"/>
        </w:rPr>
        <w:t xml:space="preserve">”, available at: </w:t>
      </w:r>
      <w:hyperlink r:id="rId2" w:history="1">
        <w:r w:rsidRPr="00FE0C48">
          <w:rPr>
            <w:rStyle w:val="Hyperlink"/>
            <w:rFonts w:asciiTheme="majorHAnsi" w:hAnsiTheme="majorHAnsi" w:cs="Times New Roman"/>
            <w:sz w:val="20"/>
            <w:szCs w:val="20"/>
          </w:rPr>
          <w:t>https://goo.gl/1YKw4U</w:t>
        </w:r>
      </w:hyperlink>
      <w:r w:rsidRPr="00691E88">
        <w:rPr>
          <w:rFonts w:ascii="Times New Roman" w:hAnsi="Times New Roman" w:cs="Times New Roman"/>
          <w:sz w:val="20"/>
          <w:szCs w:val="20"/>
        </w:rPr>
        <w:t xml:space="preserve"> </w:t>
      </w:r>
    </w:p>
  </w:footnote>
  <w:footnote w:id="3">
    <w:p w14:paraId="3BDB35C9" w14:textId="77777777" w:rsidR="00885F57" w:rsidRPr="00C9477E" w:rsidRDefault="00885F57" w:rsidP="00FE0C48">
      <w:pPr>
        <w:pStyle w:val="FootnoteText"/>
        <w:spacing w:before="0" w:after="0"/>
        <w:jc w:val="both"/>
        <w:rPr>
          <w:rFonts w:ascii="Times New Roman" w:hAnsi="Times New Roman" w:cs="Times New Roman"/>
          <w:sz w:val="20"/>
          <w:szCs w:val="20"/>
        </w:rPr>
      </w:pPr>
    </w:p>
  </w:footnote>
  <w:footnote w:id="4">
    <w:p w14:paraId="55FFECFA" w14:textId="678EA004" w:rsidR="001C492C" w:rsidRDefault="001C492C">
      <w:pPr>
        <w:pStyle w:val="FootnoteText"/>
      </w:pPr>
      <w:r>
        <w:rPr>
          <w:rStyle w:val="FootnoteReference"/>
        </w:rPr>
        <w:footnoteRef/>
      </w:r>
      <w:r>
        <w:t xml:space="preserve"> </w:t>
      </w:r>
      <w:r w:rsidRPr="001C492C">
        <w:rPr>
          <w:sz w:val="18"/>
        </w:rPr>
        <w:t>* This designation is without prejudice to positions on status, and is in line with UNSCR 1244/1999 and the ICJ Opinion on the Kosovo declaration of independence.</w:t>
      </w:r>
    </w:p>
  </w:footnote>
  <w:footnote w:id="5">
    <w:p w14:paraId="58CE725F" w14:textId="77777777" w:rsidR="00885F57" w:rsidRPr="00DC5B48" w:rsidRDefault="00885F57" w:rsidP="00FE0C48">
      <w:pPr>
        <w:pStyle w:val="Normal1"/>
        <w:pBdr>
          <w:top w:val="nil"/>
          <w:left w:val="nil"/>
          <w:bottom w:val="nil"/>
          <w:right w:val="nil"/>
          <w:between w:val="nil"/>
        </w:pBdr>
        <w:spacing w:before="0" w:after="0"/>
        <w:jc w:val="both"/>
        <w:rPr>
          <w:rFonts w:asciiTheme="majorHAnsi" w:eastAsia="Times New Roman" w:hAnsiTheme="majorHAnsi" w:cs="Times New Roman"/>
          <w:color w:val="000000"/>
          <w:sz w:val="20"/>
          <w:szCs w:val="20"/>
        </w:rPr>
      </w:pPr>
      <w:r w:rsidRPr="00DC5B48">
        <w:rPr>
          <w:rFonts w:asciiTheme="majorHAnsi" w:hAnsiTheme="majorHAnsi" w:cs="Times New Roman"/>
          <w:sz w:val="20"/>
          <w:szCs w:val="20"/>
          <w:vertAlign w:val="superscript"/>
        </w:rPr>
        <w:footnoteRef/>
      </w:r>
      <w:r w:rsidRPr="00DC5B48">
        <w:rPr>
          <w:rFonts w:asciiTheme="majorHAnsi" w:eastAsia="Times New Roman" w:hAnsiTheme="majorHAnsi" w:cs="Times New Roman"/>
          <w:color w:val="000000"/>
          <w:sz w:val="20"/>
          <w:szCs w:val="20"/>
        </w:rPr>
        <w:t xml:space="preserve"> Republic of Albania, “</w:t>
      </w:r>
      <w:r w:rsidRPr="00DC5B48">
        <w:rPr>
          <w:rFonts w:asciiTheme="majorHAnsi" w:eastAsia="Times New Roman" w:hAnsiTheme="majorHAnsi" w:cs="Times New Roman"/>
          <w:i/>
          <w:color w:val="000000"/>
          <w:sz w:val="20"/>
          <w:szCs w:val="20"/>
        </w:rPr>
        <w:t>National Strategy for Development and Integration, 2015-2020</w:t>
      </w:r>
      <w:r w:rsidRPr="00DC5B48">
        <w:rPr>
          <w:rFonts w:asciiTheme="majorHAnsi" w:eastAsia="Times New Roman" w:hAnsiTheme="majorHAnsi" w:cs="Times New Roman"/>
          <w:color w:val="000000"/>
          <w:sz w:val="20"/>
          <w:szCs w:val="20"/>
        </w:rPr>
        <w:t xml:space="preserve">”, Tirana, May 2016, available at: </w:t>
      </w:r>
      <w:hyperlink r:id="rId3">
        <w:r w:rsidRPr="00DC5B48">
          <w:rPr>
            <w:rFonts w:asciiTheme="majorHAnsi" w:eastAsia="Times New Roman" w:hAnsiTheme="majorHAnsi" w:cs="Times New Roman"/>
            <w:color w:val="0000FF"/>
            <w:sz w:val="20"/>
            <w:szCs w:val="20"/>
            <w:u w:val="single"/>
          </w:rPr>
          <w:t>https://goo.gl/nM6SEU</w:t>
        </w:r>
      </w:hyperlink>
    </w:p>
  </w:footnote>
  <w:footnote w:id="6">
    <w:p w14:paraId="03068B68" w14:textId="77777777" w:rsidR="00885F57" w:rsidRPr="004C603F" w:rsidRDefault="00885F57" w:rsidP="00FE0C48">
      <w:pPr>
        <w:pStyle w:val="Normal1"/>
        <w:pBdr>
          <w:top w:val="nil"/>
          <w:left w:val="nil"/>
          <w:bottom w:val="nil"/>
          <w:right w:val="nil"/>
          <w:between w:val="nil"/>
        </w:pBdr>
        <w:spacing w:before="0" w:after="0"/>
        <w:jc w:val="both"/>
        <w:rPr>
          <w:rFonts w:asciiTheme="majorHAnsi" w:eastAsia="Times New Roman" w:hAnsiTheme="majorHAnsi" w:cs="Times New Roman"/>
          <w:color w:val="000000"/>
          <w:sz w:val="20"/>
          <w:szCs w:val="20"/>
        </w:rPr>
      </w:pPr>
      <w:r w:rsidRPr="004C603F">
        <w:rPr>
          <w:rFonts w:asciiTheme="majorHAnsi" w:hAnsiTheme="majorHAnsi" w:cs="Times New Roman"/>
          <w:sz w:val="20"/>
          <w:szCs w:val="20"/>
          <w:vertAlign w:val="superscript"/>
        </w:rPr>
        <w:footnoteRef/>
      </w:r>
      <w:r w:rsidRPr="004C603F">
        <w:rPr>
          <w:rFonts w:asciiTheme="majorHAnsi" w:eastAsia="Times New Roman" w:hAnsiTheme="majorHAnsi" w:cs="Times New Roman"/>
          <w:color w:val="000000"/>
          <w:sz w:val="20"/>
          <w:szCs w:val="20"/>
        </w:rPr>
        <w:t xml:space="preserve"> European Commission, “</w:t>
      </w:r>
      <w:r w:rsidRPr="004C603F">
        <w:rPr>
          <w:rFonts w:asciiTheme="majorHAnsi" w:eastAsia="Times New Roman" w:hAnsiTheme="majorHAnsi" w:cs="Times New Roman"/>
          <w:i/>
          <w:color w:val="000000"/>
          <w:sz w:val="20"/>
          <w:szCs w:val="20"/>
        </w:rPr>
        <w:t>Albania 2018 Report</w:t>
      </w:r>
      <w:r w:rsidRPr="004C603F">
        <w:rPr>
          <w:rFonts w:asciiTheme="majorHAnsi" w:eastAsia="Times New Roman" w:hAnsiTheme="majorHAnsi" w:cs="Times New Roman"/>
          <w:color w:val="000000"/>
          <w:sz w:val="20"/>
          <w:szCs w:val="20"/>
        </w:rPr>
        <w:t xml:space="preserve">”, SWD(2018) 151 final, Strasbourg, 17 April 2018, p.80, available at: </w:t>
      </w:r>
      <w:hyperlink r:id="rId4">
        <w:r w:rsidRPr="004C603F">
          <w:rPr>
            <w:rFonts w:asciiTheme="majorHAnsi" w:eastAsia="Times New Roman" w:hAnsiTheme="majorHAnsi" w:cs="Times New Roman"/>
            <w:color w:val="0000FF"/>
            <w:sz w:val="20"/>
            <w:szCs w:val="20"/>
            <w:u w:val="single"/>
          </w:rPr>
          <w:t>https://goo.gl/1bB32h</w:t>
        </w:r>
      </w:hyperlink>
      <w:r w:rsidRPr="004C603F">
        <w:rPr>
          <w:rFonts w:asciiTheme="majorHAnsi" w:eastAsia="Times New Roman" w:hAnsiTheme="majorHAnsi" w:cs="Times New Roman"/>
          <w:color w:val="444444"/>
          <w:sz w:val="20"/>
          <w:szCs w:val="20"/>
        </w:rPr>
        <w:t xml:space="preserve"> </w:t>
      </w:r>
    </w:p>
  </w:footnote>
  <w:footnote w:id="7">
    <w:p w14:paraId="2D1ECB55" w14:textId="77777777" w:rsidR="00885F57" w:rsidRPr="004C603F" w:rsidRDefault="00885F57" w:rsidP="00FE0C48">
      <w:pPr>
        <w:pStyle w:val="Normal1"/>
        <w:pBdr>
          <w:top w:val="nil"/>
          <w:left w:val="nil"/>
          <w:bottom w:val="nil"/>
          <w:right w:val="nil"/>
          <w:between w:val="nil"/>
        </w:pBdr>
        <w:spacing w:before="0" w:after="0"/>
        <w:jc w:val="both"/>
        <w:rPr>
          <w:rFonts w:asciiTheme="majorHAnsi" w:eastAsia="Times New Roman" w:hAnsiTheme="majorHAnsi" w:cs="Times New Roman"/>
          <w:color w:val="000000"/>
          <w:sz w:val="20"/>
          <w:szCs w:val="20"/>
        </w:rPr>
      </w:pPr>
      <w:r w:rsidRPr="004C603F">
        <w:rPr>
          <w:rFonts w:asciiTheme="majorHAnsi" w:hAnsiTheme="majorHAnsi" w:cs="Times New Roman"/>
          <w:sz w:val="20"/>
          <w:szCs w:val="20"/>
          <w:vertAlign w:val="superscript"/>
        </w:rPr>
        <w:footnoteRef/>
      </w:r>
      <w:r w:rsidRPr="004C603F">
        <w:rPr>
          <w:rFonts w:asciiTheme="majorHAnsi" w:eastAsia="Times New Roman" w:hAnsiTheme="majorHAnsi" w:cs="Times New Roman"/>
          <w:color w:val="000000"/>
          <w:sz w:val="20"/>
          <w:szCs w:val="20"/>
        </w:rPr>
        <w:t xml:space="preserve"> Monitor, “</w:t>
      </w:r>
      <w:r w:rsidRPr="004C603F">
        <w:rPr>
          <w:rFonts w:asciiTheme="majorHAnsi" w:eastAsia="Times New Roman" w:hAnsiTheme="majorHAnsi" w:cs="Times New Roman"/>
          <w:i/>
          <w:color w:val="000000"/>
          <w:sz w:val="20"/>
          <w:szCs w:val="20"/>
        </w:rPr>
        <w:t>Infrastruktura e dobet, Shqiperia shfrytezon vetem 35% te potencialit tregtar me jashte</w:t>
      </w:r>
      <w:r w:rsidRPr="004C603F">
        <w:rPr>
          <w:rFonts w:asciiTheme="majorHAnsi" w:eastAsia="Times New Roman" w:hAnsiTheme="majorHAnsi" w:cs="Times New Roman"/>
          <w:color w:val="000000"/>
          <w:sz w:val="20"/>
          <w:szCs w:val="20"/>
        </w:rPr>
        <w:t xml:space="preserve">”, 5 September 2018, available at:  </w:t>
      </w:r>
      <w:hyperlink r:id="rId5">
        <w:r w:rsidRPr="004C603F">
          <w:rPr>
            <w:rFonts w:asciiTheme="majorHAnsi" w:eastAsia="Times New Roman" w:hAnsiTheme="majorHAnsi" w:cs="Times New Roman"/>
            <w:color w:val="0000FF"/>
            <w:sz w:val="20"/>
            <w:szCs w:val="20"/>
            <w:u w:val="single"/>
          </w:rPr>
          <w:t>https://goo.gl/yrS9Rs</w:t>
        </w:r>
      </w:hyperlink>
      <w:r w:rsidRPr="004C603F">
        <w:rPr>
          <w:rFonts w:asciiTheme="majorHAnsi" w:eastAsia="Times New Roman" w:hAnsiTheme="majorHAnsi" w:cs="Times New Roman"/>
          <w:color w:val="444444"/>
          <w:sz w:val="20"/>
          <w:szCs w:val="20"/>
        </w:rPr>
        <w:t xml:space="preserve"> </w:t>
      </w:r>
    </w:p>
  </w:footnote>
  <w:footnote w:id="8">
    <w:p w14:paraId="116B385A" w14:textId="77777777" w:rsidR="00885F57" w:rsidRPr="004C603F" w:rsidRDefault="00885F57" w:rsidP="00FE0C48">
      <w:pPr>
        <w:pStyle w:val="Normal1"/>
        <w:pBdr>
          <w:top w:val="nil"/>
          <w:left w:val="nil"/>
          <w:bottom w:val="nil"/>
          <w:right w:val="nil"/>
          <w:between w:val="nil"/>
        </w:pBdr>
        <w:spacing w:before="0" w:after="0"/>
        <w:jc w:val="both"/>
        <w:rPr>
          <w:rFonts w:asciiTheme="majorHAnsi" w:eastAsia="Times New Roman" w:hAnsiTheme="majorHAnsi" w:cs="Times New Roman"/>
          <w:color w:val="000000"/>
          <w:sz w:val="20"/>
          <w:szCs w:val="20"/>
        </w:rPr>
      </w:pPr>
      <w:r w:rsidRPr="004C603F">
        <w:rPr>
          <w:rFonts w:asciiTheme="majorHAnsi" w:hAnsiTheme="majorHAnsi" w:cs="Times New Roman"/>
          <w:sz w:val="20"/>
          <w:szCs w:val="20"/>
          <w:vertAlign w:val="superscript"/>
        </w:rPr>
        <w:footnoteRef/>
      </w:r>
      <w:r w:rsidRPr="004C603F">
        <w:rPr>
          <w:rFonts w:asciiTheme="majorHAnsi" w:eastAsia="Times New Roman" w:hAnsiTheme="majorHAnsi" w:cs="Times New Roman"/>
          <w:color w:val="000000"/>
          <w:sz w:val="20"/>
          <w:szCs w:val="20"/>
        </w:rPr>
        <w:t xml:space="preserve"> The Mediterranean Corridor linkes the Iberian Peninsula with the border between Hungary and Ukraine.</w:t>
      </w:r>
    </w:p>
  </w:footnote>
  <w:footnote w:id="9">
    <w:p w14:paraId="595D8F37" w14:textId="77777777" w:rsidR="00885F57" w:rsidRPr="004C603F" w:rsidRDefault="00885F57" w:rsidP="00FE0C48">
      <w:pPr>
        <w:pStyle w:val="Normal1"/>
        <w:pBdr>
          <w:top w:val="nil"/>
          <w:left w:val="nil"/>
          <w:bottom w:val="nil"/>
          <w:right w:val="nil"/>
          <w:between w:val="nil"/>
        </w:pBdr>
        <w:spacing w:before="0" w:after="0"/>
        <w:jc w:val="both"/>
        <w:rPr>
          <w:rFonts w:asciiTheme="majorHAnsi" w:eastAsia="Times New Roman" w:hAnsiTheme="majorHAnsi" w:cs="Times New Roman"/>
          <w:color w:val="000000"/>
          <w:sz w:val="20"/>
          <w:szCs w:val="20"/>
        </w:rPr>
      </w:pPr>
      <w:r w:rsidRPr="004C603F">
        <w:rPr>
          <w:rFonts w:asciiTheme="majorHAnsi" w:hAnsiTheme="majorHAnsi" w:cs="Times New Roman"/>
          <w:sz w:val="20"/>
          <w:szCs w:val="20"/>
          <w:vertAlign w:val="superscript"/>
        </w:rPr>
        <w:footnoteRef/>
      </w:r>
      <w:r w:rsidRPr="004C603F">
        <w:rPr>
          <w:rFonts w:asciiTheme="majorHAnsi" w:eastAsia="Times New Roman" w:hAnsiTheme="majorHAnsi" w:cs="Times New Roman"/>
          <w:color w:val="000000"/>
          <w:sz w:val="20"/>
          <w:szCs w:val="20"/>
        </w:rPr>
        <w:t xml:space="preserve"> There are planned also two additional segments of the Corridor VIII passing through the territory of Albania, namely: (i) Durrës – Vora – Shkodra – Hani Hotit border with Montenegro section (140 km); and, (ii) Durres – Vlore – Pogradec, at the border with Macedonia (137 km). Western Balkans Investment Framework, “</w:t>
      </w:r>
      <w:r w:rsidRPr="004C603F">
        <w:rPr>
          <w:rFonts w:asciiTheme="majorHAnsi" w:eastAsia="Times New Roman" w:hAnsiTheme="majorHAnsi" w:cs="Times New Roman"/>
          <w:i/>
          <w:color w:val="000000"/>
          <w:sz w:val="20"/>
          <w:szCs w:val="20"/>
        </w:rPr>
        <w:t>Mediterranean Corridor: Montenegro – Albania – Greece rail interconnection</w:t>
      </w:r>
      <w:r w:rsidRPr="004C603F">
        <w:rPr>
          <w:rFonts w:asciiTheme="majorHAnsi" w:eastAsia="Times New Roman" w:hAnsiTheme="majorHAnsi" w:cs="Times New Roman"/>
          <w:color w:val="000000"/>
          <w:sz w:val="20"/>
          <w:szCs w:val="20"/>
        </w:rPr>
        <w:t xml:space="preserve">”, 2016 Connectivity Project, project fiche, 8 May 2018, available at: </w:t>
      </w:r>
      <w:hyperlink r:id="rId6">
        <w:r w:rsidRPr="004C603F">
          <w:rPr>
            <w:rFonts w:asciiTheme="majorHAnsi" w:eastAsia="Times New Roman" w:hAnsiTheme="majorHAnsi" w:cs="Times New Roman"/>
            <w:color w:val="0000FF"/>
            <w:sz w:val="20"/>
            <w:szCs w:val="20"/>
            <w:u w:val="single"/>
          </w:rPr>
          <w:t>https://goo.gl/ykX3ZJ</w:t>
        </w:r>
      </w:hyperlink>
    </w:p>
  </w:footnote>
  <w:footnote w:id="10">
    <w:p w14:paraId="754C057F" w14:textId="77777777" w:rsidR="00885F57" w:rsidRPr="004C603F" w:rsidRDefault="00885F57" w:rsidP="00FE0C48">
      <w:pPr>
        <w:pStyle w:val="Normal1"/>
        <w:pBdr>
          <w:top w:val="nil"/>
          <w:left w:val="nil"/>
          <w:bottom w:val="nil"/>
          <w:right w:val="nil"/>
          <w:between w:val="nil"/>
        </w:pBdr>
        <w:spacing w:before="0" w:after="0"/>
        <w:jc w:val="both"/>
        <w:rPr>
          <w:rFonts w:asciiTheme="majorHAnsi" w:eastAsia="Times New Roman" w:hAnsiTheme="majorHAnsi" w:cs="Times New Roman"/>
          <w:color w:val="000000"/>
          <w:sz w:val="20"/>
          <w:szCs w:val="20"/>
        </w:rPr>
      </w:pPr>
      <w:r w:rsidRPr="004C603F">
        <w:rPr>
          <w:rFonts w:asciiTheme="majorHAnsi" w:hAnsiTheme="majorHAnsi" w:cs="Times New Roman"/>
          <w:sz w:val="20"/>
          <w:szCs w:val="20"/>
          <w:vertAlign w:val="superscript"/>
        </w:rPr>
        <w:footnoteRef/>
      </w:r>
      <w:r w:rsidRPr="004C603F">
        <w:rPr>
          <w:rFonts w:asciiTheme="majorHAnsi" w:eastAsia="Times New Roman" w:hAnsiTheme="majorHAnsi" w:cs="Times New Roman"/>
          <w:color w:val="000000"/>
          <w:sz w:val="20"/>
          <w:szCs w:val="20"/>
        </w:rPr>
        <w:t xml:space="preserve"> The exact length of the railway segments varies between different sources; so, it has been opted for making reference to the latest document published online, which does not necessary imply the accuracy of the effective length.</w:t>
      </w:r>
    </w:p>
  </w:footnote>
  <w:footnote w:id="11">
    <w:p w14:paraId="007BD526" w14:textId="77777777" w:rsidR="00885F57" w:rsidRPr="004C603F" w:rsidRDefault="00885F57" w:rsidP="00FE0C48">
      <w:pPr>
        <w:pStyle w:val="Normal1"/>
        <w:pBdr>
          <w:top w:val="nil"/>
          <w:left w:val="nil"/>
          <w:bottom w:val="nil"/>
          <w:right w:val="nil"/>
          <w:between w:val="nil"/>
        </w:pBdr>
        <w:spacing w:before="0" w:after="0"/>
        <w:jc w:val="both"/>
        <w:rPr>
          <w:rFonts w:asciiTheme="majorHAnsi" w:eastAsia="Times New Roman" w:hAnsiTheme="majorHAnsi" w:cs="Times New Roman"/>
          <w:color w:val="000000"/>
          <w:sz w:val="20"/>
          <w:szCs w:val="20"/>
        </w:rPr>
      </w:pPr>
      <w:r w:rsidRPr="004C603F">
        <w:rPr>
          <w:rFonts w:asciiTheme="majorHAnsi" w:hAnsiTheme="majorHAnsi" w:cs="Times New Roman"/>
          <w:sz w:val="20"/>
          <w:szCs w:val="20"/>
          <w:vertAlign w:val="superscript"/>
        </w:rPr>
        <w:footnoteRef/>
      </w:r>
      <w:r w:rsidRPr="004C603F">
        <w:rPr>
          <w:rFonts w:asciiTheme="majorHAnsi" w:eastAsia="Times New Roman" w:hAnsiTheme="majorHAnsi" w:cs="Times New Roman"/>
          <w:color w:val="000000"/>
          <w:sz w:val="20"/>
          <w:szCs w:val="20"/>
        </w:rPr>
        <w:t xml:space="preserve"> Republic of Albania, Parliamentary Committee on Production Activities, Trade and Environment, “</w:t>
      </w:r>
      <w:r w:rsidRPr="004C603F">
        <w:rPr>
          <w:rFonts w:asciiTheme="majorHAnsi" w:eastAsia="Times New Roman" w:hAnsiTheme="majorHAnsi" w:cs="Times New Roman"/>
          <w:i/>
          <w:color w:val="000000"/>
          <w:sz w:val="20"/>
          <w:szCs w:val="20"/>
        </w:rPr>
        <w:t>Minutes</w:t>
      </w:r>
      <w:r w:rsidRPr="004C603F">
        <w:rPr>
          <w:rFonts w:asciiTheme="majorHAnsi" w:eastAsia="Times New Roman" w:hAnsiTheme="majorHAnsi" w:cs="Times New Roman"/>
          <w:color w:val="000000"/>
          <w:sz w:val="20"/>
          <w:szCs w:val="20"/>
        </w:rPr>
        <w:t xml:space="preserve">”, Tirana, 10 July 2018. Available at: </w:t>
      </w:r>
      <w:hyperlink r:id="rId7">
        <w:r w:rsidRPr="004C603F">
          <w:rPr>
            <w:rFonts w:asciiTheme="majorHAnsi" w:eastAsia="Times New Roman" w:hAnsiTheme="majorHAnsi" w:cs="Times New Roman"/>
            <w:color w:val="0000FF"/>
            <w:sz w:val="20"/>
            <w:szCs w:val="20"/>
            <w:u w:val="single"/>
          </w:rPr>
          <w:t>https://goo.gl/bLrgdz</w:t>
        </w:r>
      </w:hyperlink>
      <w:r w:rsidRPr="004C603F">
        <w:rPr>
          <w:rFonts w:asciiTheme="majorHAnsi" w:eastAsia="Times New Roman" w:hAnsiTheme="majorHAnsi" w:cs="Times New Roman"/>
          <w:color w:val="444444"/>
          <w:sz w:val="20"/>
          <w:szCs w:val="20"/>
        </w:rPr>
        <w:t xml:space="preserve"> </w:t>
      </w:r>
    </w:p>
  </w:footnote>
  <w:footnote w:id="12">
    <w:p w14:paraId="29ACB799" w14:textId="77777777" w:rsidR="00885F57" w:rsidRPr="004C603F" w:rsidRDefault="00885F57" w:rsidP="00FE0C48">
      <w:pPr>
        <w:pStyle w:val="Normal1"/>
        <w:pBdr>
          <w:top w:val="nil"/>
          <w:left w:val="nil"/>
          <w:bottom w:val="nil"/>
          <w:right w:val="nil"/>
          <w:between w:val="nil"/>
        </w:pBdr>
        <w:spacing w:before="0" w:after="0"/>
        <w:jc w:val="both"/>
        <w:rPr>
          <w:rFonts w:asciiTheme="majorHAnsi" w:eastAsia="Times New Roman" w:hAnsiTheme="majorHAnsi" w:cs="Times New Roman"/>
          <w:color w:val="000000"/>
          <w:sz w:val="20"/>
          <w:szCs w:val="20"/>
        </w:rPr>
      </w:pPr>
      <w:r w:rsidRPr="004C603F">
        <w:rPr>
          <w:rFonts w:asciiTheme="majorHAnsi" w:hAnsiTheme="majorHAnsi" w:cs="Times New Roman"/>
          <w:sz w:val="20"/>
          <w:szCs w:val="20"/>
          <w:vertAlign w:val="superscript"/>
        </w:rPr>
        <w:footnoteRef/>
      </w:r>
      <w:r w:rsidRPr="004C603F">
        <w:rPr>
          <w:rFonts w:asciiTheme="majorHAnsi" w:eastAsia="Times New Roman" w:hAnsiTheme="majorHAnsi" w:cs="Times New Roman"/>
          <w:color w:val="000000"/>
          <w:sz w:val="20"/>
          <w:szCs w:val="20"/>
        </w:rPr>
        <w:t xml:space="preserve"> European Commission, “</w:t>
      </w:r>
      <w:r w:rsidRPr="004C603F">
        <w:rPr>
          <w:rFonts w:asciiTheme="majorHAnsi" w:eastAsia="Times New Roman" w:hAnsiTheme="majorHAnsi" w:cs="Times New Roman"/>
          <w:i/>
          <w:color w:val="000000"/>
          <w:sz w:val="20"/>
          <w:szCs w:val="20"/>
        </w:rPr>
        <w:t>2018 Economic Reform Programmes of Albania, the former Yugoslav Republic of Macedonia, Montenegro, Serbia, Turkey, Bosnia and Herzegovina and Kosovo*.  The Commission’s Overview and Country Assessments</w:t>
      </w:r>
      <w:r w:rsidRPr="004C603F">
        <w:rPr>
          <w:rFonts w:asciiTheme="majorHAnsi" w:eastAsia="Times New Roman" w:hAnsiTheme="majorHAnsi" w:cs="Times New Roman"/>
          <w:color w:val="000000"/>
          <w:sz w:val="20"/>
          <w:szCs w:val="20"/>
        </w:rPr>
        <w:t xml:space="preserve">”, Institutional Papers, no. 85, Brussels, July 2018, p.26. Available at: </w:t>
      </w:r>
      <w:hyperlink r:id="rId8">
        <w:r w:rsidRPr="004C603F">
          <w:rPr>
            <w:rFonts w:asciiTheme="majorHAnsi" w:eastAsia="Times New Roman" w:hAnsiTheme="majorHAnsi" w:cs="Times New Roman"/>
            <w:color w:val="0000FF"/>
            <w:sz w:val="20"/>
            <w:szCs w:val="20"/>
            <w:u w:val="single"/>
          </w:rPr>
          <w:t>https://goo.gl/2NXqGh</w:t>
        </w:r>
      </w:hyperlink>
      <w:r w:rsidRPr="004C603F">
        <w:rPr>
          <w:rFonts w:asciiTheme="majorHAnsi" w:eastAsia="Times New Roman" w:hAnsiTheme="majorHAnsi" w:cs="Times New Roman"/>
          <w:color w:val="444444"/>
          <w:sz w:val="20"/>
          <w:szCs w:val="20"/>
        </w:rPr>
        <w:t xml:space="preserve"> </w:t>
      </w:r>
      <w:r w:rsidRPr="004C603F">
        <w:rPr>
          <w:rFonts w:asciiTheme="majorHAnsi" w:eastAsia="Times New Roman" w:hAnsiTheme="majorHAnsi" w:cs="Times New Roman"/>
          <w:color w:val="000000"/>
          <w:sz w:val="20"/>
          <w:szCs w:val="20"/>
        </w:rPr>
        <w:t xml:space="preserve"> </w:t>
      </w:r>
    </w:p>
  </w:footnote>
  <w:footnote w:id="13">
    <w:p w14:paraId="620C232D" w14:textId="77777777" w:rsidR="00885F57" w:rsidRPr="004C603F" w:rsidRDefault="00885F57" w:rsidP="00FE0C48">
      <w:pPr>
        <w:pStyle w:val="Normal1"/>
        <w:pBdr>
          <w:top w:val="nil"/>
          <w:left w:val="nil"/>
          <w:bottom w:val="nil"/>
          <w:right w:val="nil"/>
          <w:between w:val="nil"/>
        </w:pBdr>
        <w:spacing w:before="0" w:after="0"/>
        <w:jc w:val="both"/>
        <w:rPr>
          <w:rFonts w:asciiTheme="majorHAnsi" w:eastAsia="Times New Roman" w:hAnsiTheme="majorHAnsi" w:cs="Times New Roman"/>
          <w:color w:val="000000"/>
          <w:sz w:val="20"/>
          <w:szCs w:val="20"/>
        </w:rPr>
      </w:pPr>
      <w:r w:rsidRPr="004C603F">
        <w:rPr>
          <w:rFonts w:asciiTheme="majorHAnsi" w:hAnsiTheme="majorHAnsi" w:cs="Times New Roman"/>
          <w:sz w:val="20"/>
          <w:szCs w:val="20"/>
          <w:vertAlign w:val="superscript"/>
        </w:rPr>
        <w:footnoteRef/>
      </w:r>
      <w:r w:rsidRPr="004C603F">
        <w:rPr>
          <w:rFonts w:asciiTheme="majorHAnsi" w:eastAsia="Times New Roman" w:hAnsiTheme="majorHAnsi" w:cs="Times New Roman"/>
          <w:color w:val="000000"/>
          <w:sz w:val="20"/>
          <w:szCs w:val="20"/>
        </w:rPr>
        <w:t xml:space="preserve"> Ministry of Transport and Infrastructure, “</w:t>
      </w:r>
      <w:r w:rsidRPr="004C603F">
        <w:rPr>
          <w:rFonts w:asciiTheme="majorHAnsi" w:eastAsia="Times New Roman" w:hAnsiTheme="majorHAnsi" w:cs="Times New Roman"/>
          <w:i/>
          <w:color w:val="000000"/>
          <w:sz w:val="20"/>
          <w:szCs w:val="20"/>
        </w:rPr>
        <w:t>Durres - Tirana Public Transport Terminal (PPT) railway and new railway connection to Rinas Airport (TIA)</w:t>
      </w:r>
      <w:r w:rsidRPr="004C603F">
        <w:rPr>
          <w:rFonts w:asciiTheme="majorHAnsi" w:eastAsia="Times New Roman" w:hAnsiTheme="majorHAnsi" w:cs="Times New Roman"/>
          <w:color w:val="000000"/>
          <w:sz w:val="20"/>
          <w:szCs w:val="20"/>
        </w:rPr>
        <w:t xml:space="preserve">”, Consultancy contract no. C25990/WBES-2013-03-02. Available at: </w:t>
      </w:r>
      <w:hyperlink r:id="rId9">
        <w:r w:rsidRPr="004C603F">
          <w:rPr>
            <w:rFonts w:asciiTheme="majorHAnsi" w:eastAsia="Times New Roman" w:hAnsiTheme="majorHAnsi" w:cs="Times New Roman"/>
            <w:color w:val="0000FF"/>
            <w:sz w:val="20"/>
            <w:szCs w:val="20"/>
            <w:u w:val="single"/>
          </w:rPr>
          <w:t>https://goo.gl/p4ndvX</w:t>
        </w:r>
      </w:hyperlink>
    </w:p>
  </w:footnote>
  <w:footnote w:id="14">
    <w:p w14:paraId="06AE5C57" w14:textId="77777777" w:rsidR="00885F57" w:rsidRPr="004C603F" w:rsidRDefault="00885F57" w:rsidP="00FE0C48">
      <w:pPr>
        <w:pStyle w:val="Normal1"/>
        <w:pBdr>
          <w:top w:val="nil"/>
          <w:left w:val="nil"/>
          <w:bottom w:val="nil"/>
          <w:right w:val="nil"/>
          <w:between w:val="nil"/>
        </w:pBdr>
        <w:spacing w:before="0" w:after="0"/>
        <w:jc w:val="both"/>
        <w:rPr>
          <w:rFonts w:asciiTheme="majorHAnsi" w:eastAsia="Times New Roman" w:hAnsiTheme="majorHAnsi" w:cs="Times New Roman"/>
          <w:color w:val="000000"/>
          <w:sz w:val="20"/>
          <w:szCs w:val="20"/>
        </w:rPr>
      </w:pPr>
      <w:r w:rsidRPr="004C603F">
        <w:rPr>
          <w:rFonts w:asciiTheme="majorHAnsi" w:hAnsiTheme="majorHAnsi" w:cs="Times New Roman"/>
          <w:sz w:val="20"/>
          <w:szCs w:val="20"/>
          <w:vertAlign w:val="superscript"/>
        </w:rPr>
        <w:footnoteRef/>
      </w:r>
      <w:r w:rsidRPr="004C603F">
        <w:rPr>
          <w:rFonts w:asciiTheme="majorHAnsi" w:eastAsia="Times New Roman" w:hAnsiTheme="majorHAnsi" w:cs="Times New Roman"/>
          <w:color w:val="000000"/>
          <w:sz w:val="20"/>
          <w:szCs w:val="20"/>
        </w:rPr>
        <w:t xml:space="preserve"> Western Balkans Investment Framework, “</w:t>
      </w:r>
      <w:r w:rsidRPr="004C603F">
        <w:rPr>
          <w:rFonts w:asciiTheme="majorHAnsi" w:eastAsia="Times New Roman" w:hAnsiTheme="majorHAnsi" w:cs="Times New Roman"/>
          <w:i/>
          <w:color w:val="000000"/>
          <w:sz w:val="20"/>
          <w:szCs w:val="20"/>
        </w:rPr>
        <w:t>Mediterranean Corridor: Montenegro – Albania – Greece rail interconnection</w:t>
      </w:r>
      <w:r w:rsidRPr="004C603F">
        <w:rPr>
          <w:rFonts w:asciiTheme="majorHAnsi" w:eastAsia="Times New Roman" w:hAnsiTheme="majorHAnsi" w:cs="Times New Roman"/>
          <w:color w:val="000000"/>
          <w:sz w:val="20"/>
          <w:szCs w:val="20"/>
        </w:rPr>
        <w:t xml:space="preserve">”, 2016 Connectivity Project, project fiche, 8 May 2018. Available at: </w:t>
      </w:r>
      <w:hyperlink r:id="rId10">
        <w:r w:rsidRPr="004C603F">
          <w:rPr>
            <w:rFonts w:asciiTheme="majorHAnsi" w:eastAsia="Times New Roman" w:hAnsiTheme="majorHAnsi" w:cs="Times New Roman"/>
            <w:color w:val="0000FF"/>
            <w:sz w:val="20"/>
            <w:szCs w:val="20"/>
            <w:u w:val="single"/>
          </w:rPr>
          <w:t>https://goo.gl/ykX3ZJ</w:t>
        </w:r>
      </w:hyperlink>
      <w:r w:rsidRPr="004C603F">
        <w:rPr>
          <w:rFonts w:asciiTheme="majorHAnsi" w:eastAsia="Times New Roman" w:hAnsiTheme="majorHAnsi" w:cs="Times New Roman"/>
          <w:color w:val="444444"/>
          <w:sz w:val="20"/>
          <w:szCs w:val="20"/>
        </w:rPr>
        <w:t xml:space="preserve"> </w:t>
      </w:r>
      <w:r w:rsidRPr="004C603F">
        <w:rPr>
          <w:rFonts w:asciiTheme="majorHAnsi" w:eastAsia="Times New Roman" w:hAnsiTheme="majorHAnsi" w:cs="Times New Roman"/>
          <w:color w:val="000000"/>
          <w:sz w:val="20"/>
          <w:szCs w:val="20"/>
        </w:rPr>
        <w:t xml:space="preserve">    </w:t>
      </w:r>
    </w:p>
  </w:footnote>
  <w:footnote w:id="15">
    <w:p w14:paraId="6A192F73" w14:textId="77777777" w:rsidR="00885F57" w:rsidRPr="004C603F" w:rsidRDefault="00885F57" w:rsidP="00FE0C48">
      <w:pPr>
        <w:pStyle w:val="Normal1"/>
        <w:pBdr>
          <w:top w:val="nil"/>
          <w:left w:val="nil"/>
          <w:bottom w:val="nil"/>
          <w:right w:val="nil"/>
          <w:between w:val="nil"/>
        </w:pBdr>
        <w:spacing w:before="0" w:after="0"/>
        <w:jc w:val="both"/>
        <w:rPr>
          <w:rFonts w:asciiTheme="majorHAnsi" w:eastAsia="Times New Roman" w:hAnsiTheme="majorHAnsi" w:cs="Times New Roman"/>
          <w:color w:val="000000"/>
          <w:sz w:val="20"/>
          <w:szCs w:val="20"/>
        </w:rPr>
      </w:pPr>
      <w:r w:rsidRPr="004C603F">
        <w:rPr>
          <w:rFonts w:asciiTheme="majorHAnsi" w:hAnsiTheme="majorHAnsi" w:cs="Times New Roman"/>
          <w:sz w:val="20"/>
          <w:szCs w:val="20"/>
          <w:vertAlign w:val="superscript"/>
        </w:rPr>
        <w:footnoteRef/>
      </w:r>
      <w:r w:rsidRPr="004C603F">
        <w:rPr>
          <w:rFonts w:asciiTheme="majorHAnsi" w:eastAsia="Times New Roman" w:hAnsiTheme="majorHAnsi" w:cs="Times New Roman"/>
          <w:color w:val="000000"/>
          <w:sz w:val="20"/>
          <w:szCs w:val="20"/>
        </w:rPr>
        <w:t xml:space="preserve"> Monitor, “</w:t>
      </w:r>
      <w:r w:rsidRPr="004C603F">
        <w:rPr>
          <w:rFonts w:asciiTheme="majorHAnsi" w:eastAsia="Times New Roman" w:hAnsiTheme="majorHAnsi" w:cs="Times New Roman"/>
          <w:i/>
          <w:color w:val="000000"/>
          <w:sz w:val="20"/>
          <w:szCs w:val="20"/>
        </w:rPr>
        <w:t>Qeveria hap garen per hekurudhen Tirane-Durres-Rinas, afat deri me 31 maj</w:t>
      </w:r>
      <w:r w:rsidRPr="004C603F">
        <w:rPr>
          <w:rFonts w:asciiTheme="majorHAnsi" w:eastAsia="Times New Roman" w:hAnsiTheme="majorHAnsi" w:cs="Times New Roman"/>
          <w:color w:val="000000"/>
          <w:sz w:val="20"/>
          <w:szCs w:val="20"/>
        </w:rPr>
        <w:t xml:space="preserve">”, Tirana, 25 April 2018. Available at: </w:t>
      </w:r>
      <w:hyperlink r:id="rId11">
        <w:r w:rsidRPr="004C603F">
          <w:rPr>
            <w:rFonts w:asciiTheme="majorHAnsi" w:eastAsia="Times New Roman" w:hAnsiTheme="majorHAnsi" w:cs="Times New Roman"/>
            <w:color w:val="0000FF"/>
            <w:sz w:val="20"/>
            <w:szCs w:val="20"/>
            <w:u w:val="single"/>
          </w:rPr>
          <w:t>https://goo.gl/hwVmBv</w:t>
        </w:r>
      </w:hyperlink>
      <w:r w:rsidRPr="004C603F">
        <w:rPr>
          <w:rFonts w:asciiTheme="majorHAnsi" w:eastAsia="Times New Roman" w:hAnsiTheme="majorHAnsi" w:cs="Times New Roman"/>
          <w:color w:val="444444"/>
          <w:sz w:val="20"/>
          <w:szCs w:val="20"/>
        </w:rPr>
        <w:t xml:space="preserve"> </w:t>
      </w:r>
      <w:r w:rsidRPr="004C603F">
        <w:rPr>
          <w:rFonts w:asciiTheme="majorHAnsi" w:eastAsia="Times New Roman" w:hAnsiTheme="majorHAnsi" w:cs="Times New Roman"/>
          <w:color w:val="000000"/>
          <w:sz w:val="20"/>
          <w:szCs w:val="20"/>
        </w:rPr>
        <w:t xml:space="preserve"> </w:t>
      </w:r>
    </w:p>
  </w:footnote>
  <w:footnote w:id="16">
    <w:p w14:paraId="633E314E" w14:textId="77777777" w:rsidR="00885F57" w:rsidRPr="004C603F" w:rsidRDefault="00885F57" w:rsidP="00FE0C48">
      <w:pPr>
        <w:pStyle w:val="Normal1"/>
        <w:pBdr>
          <w:top w:val="nil"/>
          <w:left w:val="nil"/>
          <w:bottom w:val="nil"/>
          <w:right w:val="nil"/>
          <w:between w:val="nil"/>
        </w:pBdr>
        <w:spacing w:before="0" w:after="0"/>
        <w:jc w:val="both"/>
        <w:rPr>
          <w:rFonts w:asciiTheme="majorHAnsi" w:eastAsia="Times New Roman" w:hAnsiTheme="majorHAnsi" w:cs="Times New Roman"/>
          <w:color w:val="000000"/>
          <w:sz w:val="20"/>
          <w:szCs w:val="20"/>
        </w:rPr>
      </w:pPr>
      <w:r w:rsidRPr="004C603F">
        <w:rPr>
          <w:rFonts w:asciiTheme="majorHAnsi" w:hAnsiTheme="majorHAnsi" w:cs="Times New Roman"/>
          <w:sz w:val="20"/>
          <w:szCs w:val="20"/>
          <w:vertAlign w:val="superscript"/>
        </w:rPr>
        <w:footnoteRef/>
      </w:r>
      <w:r w:rsidRPr="004C603F">
        <w:rPr>
          <w:rFonts w:asciiTheme="majorHAnsi" w:eastAsia="Times New Roman" w:hAnsiTheme="majorHAnsi" w:cs="Times New Roman"/>
          <w:color w:val="000000"/>
          <w:sz w:val="20"/>
          <w:szCs w:val="20"/>
        </w:rPr>
        <w:t xml:space="preserve"> Republic of Albania, Parliamentary Committee on Production Activities, Trade and Environment, “</w:t>
      </w:r>
      <w:r w:rsidRPr="004C603F">
        <w:rPr>
          <w:rFonts w:asciiTheme="majorHAnsi" w:eastAsia="Times New Roman" w:hAnsiTheme="majorHAnsi" w:cs="Times New Roman"/>
          <w:i/>
          <w:color w:val="000000"/>
          <w:sz w:val="20"/>
          <w:szCs w:val="20"/>
        </w:rPr>
        <w:t>Minutes</w:t>
      </w:r>
      <w:r w:rsidRPr="004C603F">
        <w:rPr>
          <w:rFonts w:asciiTheme="majorHAnsi" w:eastAsia="Times New Roman" w:hAnsiTheme="majorHAnsi" w:cs="Times New Roman"/>
          <w:color w:val="000000"/>
          <w:sz w:val="20"/>
          <w:szCs w:val="20"/>
        </w:rPr>
        <w:t xml:space="preserve">”, Tirana, 10 July 2018. Available at: </w:t>
      </w:r>
      <w:hyperlink r:id="rId12">
        <w:r w:rsidRPr="004C603F">
          <w:rPr>
            <w:rFonts w:asciiTheme="majorHAnsi" w:eastAsia="Times New Roman" w:hAnsiTheme="majorHAnsi" w:cs="Times New Roman"/>
            <w:color w:val="0000FF"/>
            <w:sz w:val="20"/>
            <w:szCs w:val="20"/>
            <w:u w:val="single"/>
          </w:rPr>
          <w:t>https://goo.gl/bLrgdz</w:t>
        </w:r>
      </w:hyperlink>
      <w:r w:rsidRPr="004C603F">
        <w:rPr>
          <w:rFonts w:asciiTheme="majorHAnsi" w:eastAsia="Times New Roman" w:hAnsiTheme="majorHAnsi" w:cs="Times New Roman"/>
          <w:color w:val="444444"/>
          <w:sz w:val="20"/>
          <w:szCs w:val="20"/>
        </w:rPr>
        <w:t xml:space="preserve"> </w:t>
      </w:r>
    </w:p>
  </w:footnote>
  <w:footnote w:id="17">
    <w:p w14:paraId="63F67811" w14:textId="77777777" w:rsidR="00885F57" w:rsidRPr="004C603F" w:rsidRDefault="00885F57" w:rsidP="00FE0C48">
      <w:pPr>
        <w:pStyle w:val="Normal1"/>
        <w:pBdr>
          <w:top w:val="nil"/>
          <w:left w:val="nil"/>
          <w:bottom w:val="nil"/>
          <w:right w:val="nil"/>
          <w:between w:val="nil"/>
        </w:pBdr>
        <w:spacing w:before="0" w:after="0"/>
        <w:jc w:val="both"/>
        <w:rPr>
          <w:rFonts w:asciiTheme="majorHAnsi" w:eastAsia="Times New Roman" w:hAnsiTheme="majorHAnsi" w:cs="Times New Roman"/>
          <w:color w:val="000000"/>
          <w:sz w:val="20"/>
          <w:szCs w:val="20"/>
        </w:rPr>
      </w:pPr>
      <w:r w:rsidRPr="004C603F">
        <w:rPr>
          <w:rFonts w:asciiTheme="majorHAnsi" w:hAnsiTheme="majorHAnsi" w:cs="Times New Roman"/>
          <w:sz w:val="20"/>
          <w:szCs w:val="20"/>
          <w:vertAlign w:val="superscript"/>
        </w:rPr>
        <w:footnoteRef/>
      </w:r>
      <w:r w:rsidRPr="004C603F">
        <w:rPr>
          <w:rFonts w:asciiTheme="majorHAnsi" w:eastAsia="Times New Roman" w:hAnsiTheme="majorHAnsi" w:cs="Times New Roman"/>
          <w:color w:val="000000"/>
          <w:sz w:val="20"/>
          <w:szCs w:val="20"/>
        </w:rPr>
        <w:t xml:space="preserve"> European Commission, “</w:t>
      </w:r>
      <w:r w:rsidRPr="004C603F">
        <w:rPr>
          <w:rFonts w:asciiTheme="majorHAnsi" w:eastAsia="Times New Roman" w:hAnsiTheme="majorHAnsi" w:cs="Times New Roman"/>
          <w:i/>
          <w:color w:val="000000"/>
          <w:sz w:val="20"/>
          <w:szCs w:val="20"/>
        </w:rPr>
        <w:t xml:space="preserve">2017 Economic Reform Programmes”, op.cit. </w:t>
      </w:r>
    </w:p>
  </w:footnote>
  <w:footnote w:id="18">
    <w:p w14:paraId="01691240" w14:textId="77777777" w:rsidR="00885F57" w:rsidRPr="00FE0C48" w:rsidRDefault="00885F57" w:rsidP="00FE0C48">
      <w:pPr>
        <w:pStyle w:val="Normal1"/>
        <w:spacing w:before="0" w:after="0"/>
        <w:jc w:val="both"/>
        <w:rPr>
          <w:rFonts w:asciiTheme="majorHAnsi" w:eastAsia="Times New Roman" w:hAnsiTheme="majorHAnsi" w:cs="Times New Roman"/>
          <w:sz w:val="20"/>
          <w:szCs w:val="20"/>
        </w:rPr>
      </w:pPr>
      <w:r w:rsidRPr="004C603F">
        <w:rPr>
          <w:rFonts w:asciiTheme="majorHAnsi" w:hAnsiTheme="majorHAnsi" w:cs="Times New Roman"/>
          <w:sz w:val="20"/>
          <w:szCs w:val="20"/>
          <w:vertAlign w:val="superscript"/>
        </w:rPr>
        <w:footnoteRef/>
      </w:r>
      <w:r w:rsidRPr="004C603F">
        <w:rPr>
          <w:rFonts w:asciiTheme="majorHAnsi" w:eastAsia="Times New Roman" w:hAnsiTheme="majorHAnsi" w:cs="Times New Roman"/>
          <w:sz w:val="20"/>
          <w:szCs w:val="20"/>
        </w:rPr>
        <w:t xml:space="preserve"> Puz, Goran &amp; Jure Radic, “</w:t>
      </w:r>
      <w:r w:rsidRPr="004C603F">
        <w:rPr>
          <w:rFonts w:asciiTheme="majorHAnsi" w:eastAsia="Times New Roman" w:hAnsiTheme="majorHAnsi" w:cs="Times New Roman"/>
          <w:i/>
          <w:color w:val="000000"/>
          <w:sz w:val="20"/>
          <w:szCs w:val="20"/>
        </w:rPr>
        <w:t>The Adriatic - Ionian Transport Corridor</w:t>
      </w:r>
      <w:r w:rsidRPr="004C603F">
        <w:rPr>
          <w:rFonts w:asciiTheme="majorHAnsi" w:eastAsia="Times New Roman" w:hAnsiTheme="majorHAnsi" w:cs="Times New Roman"/>
          <w:color w:val="000000"/>
          <w:sz w:val="20"/>
          <w:szCs w:val="20"/>
        </w:rPr>
        <w:t xml:space="preserve">”, Conference paper, September 2015, available at: </w:t>
      </w:r>
      <w:hyperlink r:id="rId13">
        <w:r w:rsidRPr="004C603F">
          <w:rPr>
            <w:rFonts w:asciiTheme="majorHAnsi" w:eastAsia="Times New Roman" w:hAnsiTheme="majorHAnsi" w:cs="Times New Roman"/>
            <w:color w:val="0000FF"/>
            <w:sz w:val="20"/>
            <w:szCs w:val="20"/>
            <w:u w:val="single"/>
          </w:rPr>
          <w:t>https://goo.gl/BPLUkY</w:t>
        </w:r>
      </w:hyperlink>
      <w:r w:rsidRPr="00FE0C48">
        <w:rPr>
          <w:rFonts w:asciiTheme="majorHAnsi" w:eastAsia="Times New Roman" w:hAnsiTheme="majorHAnsi" w:cs="Times New Roman"/>
          <w:color w:val="444444"/>
          <w:sz w:val="20"/>
          <w:szCs w:val="20"/>
        </w:rPr>
        <w:t xml:space="preserve"> </w:t>
      </w:r>
    </w:p>
  </w:footnote>
  <w:footnote w:id="19">
    <w:p w14:paraId="36EDCE35" w14:textId="77777777" w:rsidR="00885F57" w:rsidRPr="00FE0C48" w:rsidRDefault="00885F57" w:rsidP="00FE0C48">
      <w:pPr>
        <w:pStyle w:val="FootnoteText"/>
        <w:spacing w:before="0" w:after="0"/>
        <w:jc w:val="both"/>
        <w:rPr>
          <w:rFonts w:asciiTheme="majorHAnsi" w:hAnsiTheme="majorHAnsi"/>
          <w:sz w:val="20"/>
          <w:lang w:val="it-IT"/>
        </w:rPr>
      </w:pPr>
      <w:r w:rsidRPr="00FE0C48">
        <w:rPr>
          <w:rStyle w:val="FootnoteReference"/>
          <w:rFonts w:asciiTheme="majorHAnsi" w:hAnsiTheme="majorHAnsi" w:cs="Times New Roman"/>
          <w:sz w:val="20"/>
          <w:szCs w:val="20"/>
        </w:rPr>
        <w:footnoteRef/>
      </w:r>
      <w:r w:rsidRPr="00FE0C48">
        <w:rPr>
          <w:rFonts w:asciiTheme="majorHAnsi" w:hAnsiTheme="majorHAnsi"/>
          <w:sz w:val="20"/>
          <w:lang w:val="it-IT"/>
        </w:rPr>
        <w:t xml:space="preserve"> Geri Selenica, ““Autostrada Adriatiko-Joniane” – investimi më strategjik në Ballkanin Perëndimor”, Java News, 8 June 2015, available at: </w:t>
      </w:r>
      <w:hyperlink r:id="rId14" w:history="1">
        <w:r w:rsidRPr="00FE0C48">
          <w:rPr>
            <w:rStyle w:val="Hyperlink"/>
            <w:rFonts w:asciiTheme="majorHAnsi" w:hAnsiTheme="majorHAnsi"/>
            <w:sz w:val="20"/>
            <w:lang w:val="it-IT"/>
          </w:rPr>
          <w:t>https://goo.gl/BbhsrN</w:t>
        </w:r>
      </w:hyperlink>
      <w:r w:rsidRPr="00FE0C48">
        <w:rPr>
          <w:rFonts w:asciiTheme="majorHAnsi" w:hAnsiTheme="majorHAnsi"/>
          <w:color w:val="444444"/>
          <w:sz w:val="20"/>
          <w:lang w:val="it-IT"/>
        </w:rPr>
        <w:t xml:space="preserve"> </w:t>
      </w:r>
    </w:p>
  </w:footnote>
  <w:footnote w:id="20">
    <w:p w14:paraId="5C0CA07E" w14:textId="77777777" w:rsidR="00885F57" w:rsidRPr="00C9477E" w:rsidRDefault="00885F57" w:rsidP="00FE0C48">
      <w:pPr>
        <w:pStyle w:val="FootnoteText"/>
        <w:spacing w:before="0" w:after="0"/>
        <w:jc w:val="both"/>
        <w:rPr>
          <w:rFonts w:ascii="Times New Roman" w:hAnsi="Times New Roman" w:cs="Times New Roman"/>
          <w:sz w:val="20"/>
          <w:szCs w:val="20"/>
        </w:rPr>
      </w:pPr>
      <w:r w:rsidRPr="00FE0C48">
        <w:rPr>
          <w:rStyle w:val="FootnoteReference"/>
          <w:rFonts w:asciiTheme="majorHAnsi" w:hAnsiTheme="majorHAnsi" w:cs="Times New Roman"/>
          <w:sz w:val="20"/>
          <w:szCs w:val="20"/>
        </w:rPr>
        <w:footnoteRef/>
      </w:r>
      <w:r w:rsidRPr="00FE0C48">
        <w:rPr>
          <w:rFonts w:asciiTheme="majorHAnsi" w:hAnsiTheme="majorHAnsi" w:cs="Times New Roman"/>
          <w:sz w:val="20"/>
          <w:szCs w:val="20"/>
        </w:rPr>
        <w:t xml:space="preserve"> Ibid.</w:t>
      </w:r>
    </w:p>
  </w:footnote>
  <w:footnote w:id="21">
    <w:p w14:paraId="6B75F3E3" w14:textId="77777777" w:rsidR="00885F57" w:rsidRPr="00FE0C48" w:rsidRDefault="00885F57" w:rsidP="00FE0C48">
      <w:pPr>
        <w:pStyle w:val="Normal1"/>
        <w:pBdr>
          <w:top w:val="nil"/>
          <w:left w:val="nil"/>
          <w:bottom w:val="nil"/>
          <w:right w:val="nil"/>
          <w:between w:val="nil"/>
        </w:pBdr>
        <w:spacing w:before="0" w:after="0"/>
        <w:jc w:val="both"/>
        <w:rPr>
          <w:rFonts w:asciiTheme="majorHAnsi" w:eastAsia="Times New Roman" w:hAnsiTheme="majorHAnsi" w:cs="Times New Roman"/>
          <w:color w:val="000000"/>
          <w:sz w:val="20"/>
          <w:szCs w:val="20"/>
        </w:rPr>
      </w:pPr>
      <w:r w:rsidRPr="00FE0C48">
        <w:rPr>
          <w:rFonts w:asciiTheme="majorHAnsi" w:hAnsiTheme="majorHAnsi" w:cs="Times New Roman"/>
          <w:sz w:val="20"/>
          <w:szCs w:val="20"/>
          <w:vertAlign w:val="superscript"/>
        </w:rPr>
        <w:footnoteRef/>
      </w:r>
      <w:r w:rsidRPr="00FE0C48">
        <w:rPr>
          <w:rFonts w:asciiTheme="majorHAnsi" w:eastAsia="Times New Roman" w:hAnsiTheme="majorHAnsi" w:cs="Times New Roman"/>
          <w:color w:val="000000"/>
          <w:sz w:val="20"/>
          <w:szCs w:val="20"/>
        </w:rPr>
        <w:t xml:space="preserve"> Western Balkans Investment Framework, “</w:t>
      </w:r>
      <w:r w:rsidRPr="00FE0C48">
        <w:rPr>
          <w:rFonts w:asciiTheme="majorHAnsi" w:eastAsia="Times New Roman" w:hAnsiTheme="majorHAnsi" w:cs="Times New Roman"/>
          <w:i/>
          <w:color w:val="000000"/>
          <w:sz w:val="20"/>
          <w:szCs w:val="20"/>
        </w:rPr>
        <w:t>Monitoring Report</w:t>
      </w:r>
      <w:r w:rsidRPr="00FE0C48">
        <w:rPr>
          <w:rFonts w:asciiTheme="majorHAnsi" w:eastAsia="Times New Roman" w:hAnsiTheme="majorHAnsi" w:cs="Times New Roman"/>
          <w:color w:val="000000"/>
          <w:sz w:val="20"/>
          <w:szCs w:val="20"/>
        </w:rPr>
        <w:t xml:space="preserve">”, November 2017, pp. 46-47, available at: </w:t>
      </w:r>
      <w:hyperlink r:id="rId15">
        <w:r w:rsidRPr="00FE0C48">
          <w:rPr>
            <w:rFonts w:asciiTheme="majorHAnsi" w:eastAsia="Times New Roman" w:hAnsiTheme="majorHAnsi" w:cs="Times New Roman"/>
            <w:color w:val="0000FF"/>
            <w:sz w:val="20"/>
            <w:szCs w:val="20"/>
            <w:u w:val="single"/>
          </w:rPr>
          <w:t>https://goo.gl/9n4PnJ</w:t>
        </w:r>
      </w:hyperlink>
      <w:r w:rsidRPr="00FE0C48">
        <w:rPr>
          <w:rFonts w:asciiTheme="majorHAnsi" w:eastAsia="Times New Roman" w:hAnsiTheme="majorHAnsi" w:cs="Times New Roman"/>
          <w:color w:val="444444"/>
          <w:sz w:val="20"/>
          <w:szCs w:val="20"/>
        </w:rPr>
        <w:t xml:space="preserve"> </w:t>
      </w:r>
      <w:r w:rsidRPr="00FE0C48">
        <w:rPr>
          <w:rFonts w:asciiTheme="majorHAnsi" w:eastAsia="Times New Roman" w:hAnsiTheme="majorHAnsi" w:cs="Times New Roman"/>
          <w:color w:val="000000"/>
          <w:sz w:val="20"/>
          <w:szCs w:val="20"/>
        </w:rPr>
        <w:t xml:space="preserve">  </w:t>
      </w:r>
    </w:p>
  </w:footnote>
  <w:footnote w:id="22">
    <w:p w14:paraId="271A3DCF" w14:textId="77777777" w:rsidR="00885F57" w:rsidRPr="00FE0C48" w:rsidRDefault="00885F57" w:rsidP="004C603F">
      <w:pPr>
        <w:pStyle w:val="Normal1"/>
        <w:pBdr>
          <w:top w:val="nil"/>
          <w:left w:val="nil"/>
          <w:bottom w:val="nil"/>
          <w:right w:val="nil"/>
          <w:between w:val="nil"/>
        </w:pBdr>
        <w:spacing w:before="0" w:after="0"/>
        <w:jc w:val="both"/>
        <w:rPr>
          <w:rFonts w:asciiTheme="majorHAnsi" w:eastAsia="Times New Roman" w:hAnsiTheme="majorHAnsi" w:cs="Times New Roman"/>
          <w:color w:val="000000"/>
          <w:sz w:val="20"/>
          <w:szCs w:val="20"/>
        </w:rPr>
      </w:pPr>
      <w:r w:rsidRPr="00FE0C48">
        <w:rPr>
          <w:rFonts w:asciiTheme="majorHAnsi" w:hAnsiTheme="majorHAnsi" w:cs="Times New Roman"/>
          <w:sz w:val="20"/>
          <w:szCs w:val="20"/>
          <w:vertAlign w:val="superscript"/>
        </w:rPr>
        <w:footnoteRef/>
      </w:r>
      <w:r w:rsidRPr="00FE0C48">
        <w:rPr>
          <w:rFonts w:asciiTheme="majorHAnsi" w:eastAsia="Times New Roman" w:hAnsiTheme="majorHAnsi" w:cs="Times New Roman"/>
          <w:color w:val="000000"/>
          <w:sz w:val="20"/>
          <w:szCs w:val="20"/>
        </w:rPr>
        <w:t xml:space="preserve"> European Commission, “</w:t>
      </w:r>
      <w:r w:rsidRPr="00FE0C48">
        <w:rPr>
          <w:rFonts w:asciiTheme="majorHAnsi" w:eastAsia="Times New Roman" w:hAnsiTheme="majorHAnsi" w:cs="Times New Roman"/>
          <w:i/>
          <w:color w:val="000000"/>
          <w:sz w:val="20"/>
          <w:szCs w:val="20"/>
        </w:rPr>
        <w:t>2018 Economic Reform Programmes”, op.cit.</w:t>
      </w:r>
    </w:p>
  </w:footnote>
  <w:footnote w:id="23">
    <w:p w14:paraId="34C1E8DE" w14:textId="77777777" w:rsidR="00885F57" w:rsidRPr="00FE0C48" w:rsidRDefault="00885F57" w:rsidP="00FE0C48">
      <w:pPr>
        <w:pStyle w:val="FootnoteText"/>
        <w:spacing w:before="0" w:after="0"/>
        <w:jc w:val="both"/>
        <w:rPr>
          <w:rFonts w:asciiTheme="majorHAnsi" w:hAnsiTheme="majorHAnsi" w:cs="Times New Roman"/>
          <w:sz w:val="20"/>
          <w:szCs w:val="20"/>
        </w:rPr>
      </w:pPr>
      <w:r w:rsidRPr="00FE0C48">
        <w:rPr>
          <w:rStyle w:val="FootnoteReference"/>
          <w:rFonts w:asciiTheme="majorHAnsi" w:hAnsiTheme="majorHAnsi" w:cs="Times New Roman"/>
          <w:sz w:val="20"/>
          <w:szCs w:val="20"/>
        </w:rPr>
        <w:footnoteRef/>
      </w:r>
      <w:r w:rsidRPr="00FE0C48">
        <w:rPr>
          <w:rFonts w:asciiTheme="majorHAnsi" w:hAnsiTheme="majorHAnsi" w:cs="Times New Roman"/>
          <w:sz w:val="20"/>
          <w:szCs w:val="20"/>
        </w:rPr>
        <w:t xml:space="preserve"> Transnational Enhancement of ECOPORT8 network, “</w:t>
      </w:r>
      <w:r w:rsidRPr="00FE0C48">
        <w:rPr>
          <w:rFonts w:asciiTheme="majorHAnsi" w:hAnsiTheme="majorHAnsi" w:cs="Times New Roman"/>
          <w:i/>
          <w:sz w:val="20"/>
          <w:szCs w:val="20"/>
        </w:rPr>
        <w:t>Feasibility study for the Port of Durres</w:t>
      </w:r>
      <w:r w:rsidRPr="00FE0C48">
        <w:rPr>
          <w:rFonts w:asciiTheme="majorHAnsi" w:hAnsiTheme="majorHAnsi" w:cs="Times New Roman"/>
          <w:sz w:val="20"/>
          <w:szCs w:val="20"/>
        </w:rPr>
        <w:t xml:space="preserve">”, TEN ECOPORT – Code SEE/D/0189/2.2/X, South East Europe Transnational Cooperation Programme, available at: </w:t>
      </w:r>
      <w:hyperlink r:id="rId16" w:history="1">
        <w:r w:rsidRPr="00FE0C48">
          <w:rPr>
            <w:rStyle w:val="Hyperlink"/>
            <w:rFonts w:asciiTheme="majorHAnsi" w:hAnsiTheme="majorHAnsi" w:cs="Times New Roman"/>
            <w:sz w:val="20"/>
            <w:szCs w:val="20"/>
          </w:rPr>
          <w:t>https://goo.gl/RB1sN7</w:t>
        </w:r>
      </w:hyperlink>
      <w:r w:rsidRPr="00FE0C48">
        <w:rPr>
          <w:rFonts w:asciiTheme="majorHAnsi" w:hAnsiTheme="majorHAnsi" w:cs="Times New Roman"/>
          <w:sz w:val="20"/>
          <w:szCs w:val="20"/>
        </w:rPr>
        <w:t xml:space="preserve"> </w:t>
      </w:r>
    </w:p>
  </w:footnote>
  <w:footnote w:id="24">
    <w:p w14:paraId="0E0F6F1C" w14:textId="77777777" w:rsidR="00885F57" w:rsidRPr="00C9477E" w:rsidRDefault="00885F57" w:rsidP="00FE0C48">
      <w:pPr>
        <w:pStyle w:val="Normal1"/>
        <w:pBdr>
          <w:top w:val="nil"/>
          <w:left w:val="nil"/>
          <w:bottom w:val="nil"/>
          <w:right w:val="nil"/>
          <w:between w:val="nil"/>
        </w:pBdr>
        <w:spacing w:before="0" w:after="0"/>
        <w:jc w:val="both"/>
        <w:rPr>
          <w:rFonts w:ascii="Times New Roman" w:eastAsia="Times New Roman" w:hAnsi="Times New Roman" w:cs="Times New Roman"/>
          <w:color w:val="000000"/>
          <w:sz w:val="20"/>
          <w:szCs w:val="20"/>
        </w:rPr>
      </w:pPr>
      <w:r w:rsidRPr="00FE0C48">
        <w:rPr>
          <w:rFonts w:asciiTheme="majorHAnsi" w:hAnsiTheme="majorHAnsi" w:cs="Times New Roman"/>
          <w:sz w:val="20"/>
          <w:szCs w:val="20"/>
          <w:vertAlign w:val="superscript"/>
        </w:rPr>
        <w:footnoteRef/>
      </w:r>
      <w:r w:rsidRPr="00FE0C48">
        <w:rPr>
          <w:rFonts w:asciiTheme="majorHAnsi" w:eastAsia="Times New Roman" w:hAnsiTheme="majorHAnsi" w:cs="Times New Roman"/>
          <w:color w:val="000000"/>
          <w:sz w:val="20"/>
          <w:szCs w:val="20"/>
        </w:rPr>
        <w:t xml:space="preserve"> Western Balkans Investment Framework, “</w:t>
      </w:r>
      <w:r w:rsidRPr="00FE0C48">
        <w:rPr>
          <w:rFonts w:asciiTheme="majorHAnsi" w:eastAsia="Times New Roman" w:hAnsiTheme="majorHAnsi" w:cs="Times New Roman"/>
          <w:i/>
          <w:color w:val="000000"/>
          <w:sz w:val="20"/>
          <w:szCs w:val="20"/>
        </w:rPr>
        <w:t>Extension of TEN-T Core Network: Reconstruction of Durrës Port, Quays 1 and 2</w:t>
      </w:r>
      <w:r w:rsidRPr="00FE0C48">
        <w:rPr>
          <w:rFonts w:asciiTheme="majorHAnsi" w:eastAsia="Times New Roman" w:hAnsiTheme="majorHAnsi" w:cs="Times New Roman"/>
          <w:color w:val="000000"/>
          <w:sz w:val="20"/>
          <w:szCs w:val="20"/>
        </w:rPr>
        <w:t xml:space="preserve">”, 2018 Connectivity Project, project fiche, July 2018, available at </w:t>
      </w:r>
      <w:hyperlink r:id="rId17">
        <w:r w:rsidRPr="00FE0C48">
          <w:rPr>
            <w:rFonts w:asciiTheme="majorHAnsi" w:eastAsia="Times New Roman" w:hAnsiTheme="majorHAnsi" w:cs="Times New Roman"/>
            <w:color w:val="0000FF"/>
            <w:sz w:val="20"/>
            <w:szCs w:val="20"/>
            <w:u w:val="single"/>
          </w:rPr>
          <w:t>https://goo.gl/vjE97p</w:t>
        </w:r>
      </w:hyperlink>
      <w:r w:rsidRPr="00C9477E">
        <w:rPr>
          <w:rFonts w:ascii="Times New Roman" w:eastAsia="Times New Roman" w:hAnsi="Times New Roman" w:cs="Times New Roman"/>
          <w:color w:val="444444"/>
          <w:sz w:val="20"/>
          <w:szCs w:val="20"/>
        </w:rPr>
        <w:t xml:space="preserve"> </w:t>
      </w:r>
    </w:p>
  </w:footnote>
  <w:footnote w:id="25">
    <w:p w14:paraId="01262C37" w14:textId="77777777" w:rsidR="00885F57" w:rsidRPr="00FE0C48" w:rsidRDefault="00885F57" w:rsidP="00FE0C48">
      <w:pPr>
        <w:pStyle w:val="FootnoteText"/>
        <w:spacing w:before="0" w:after="0"/>
        <w:jc w:val="both"/>
        <w:rPr>
          <w:rFonts w:asciiTheme="majorHAnsi" w:hAnsiTheme="majorHAnsi" w:cs="Times New Roman"/>
          <w:sz w:val="20"/>
          <w:szCs w:val="20"/>
        </w:rPr>
      </w:pPr>
      <w:r w:rsidRPr="00FE0C48">
        <w:rPr>
          <w:rStyle w:val="FootnoteReference"/>
          <w:rFonts w:asciiTheme="majorHAnsi" w:hAnsiTheme="majorHAnsi" w:cs="Times New Roman"/>
          <w:sz w:val="20"/>
          <w:szCs w:val="20"/>
        </w:rPr>
        <w:footnoteRef/>
      </w:r>
      <w:r w:rsidRPr="00FE0C48">
        <w:rPr>
          <w:rFonts w:asciiTheme="majorHAnsi" w:hAnsiTheme="majorHAnsi" w:cs="Times New Roman"/>
          <w:sz w:val="20"/>
          <w:szCs w:val="20"/>
        </w:rPr>
        <w:t xml:space="preserve"> European Commission, “</w:t>
      </w:r>
      <w:r w:rsidRPr="00FE0C48">
        <w:rPr>
          <w:rFonts w:asciiTheme="majorHAnsi" w:hAnsiTheme="majorHAnsi" w:cs="Times New Roman"/>
          <w:i/>
          <w:sz w:val="20"/>
          <w:szCs w:val="20"/>
        </w:rPr>
        <w:t>Connectivity Agenda: Co-financing of Investment Projects in the Western Balkans in 2015</w:t>
      </w:r>
      <w:r w:rsidRPr="00FE0C48">
        <w:rPr>
          <w:rFonts w:asciiTheme="majorHAnsi" w:hAnsiTheme="majorHAnsi" w:cs="Times New Roman"/>
          <w:sz w:val="20"/>
          <w:szCs w:val="20"/>
        </w:rPr>
        <w:t xml:space="preserve">”, Western Balkans Summit in Vienna, 27 August 2015, available at: </w:t>
      </w:r>
      <w:hyperlink r:id="rId18" w:history="1">
        <w:r w:rsidRPr="00FE0C48">
          <w:rPr>
            <w:rStyle w:val="Hyperlink"/>
            <w:rFonts w:asciiTheme="majorHAnsi" w:hAnsiTheme="majorHAnsi" w:cs="Times New Roman"/>
            <w:sz w:val="20"/>
            <w:szCs w:val="20"/>
          </w:rPr>
          <w:t>https://goo.gl/N9adyn</w:t>
        </w:r>
      </w:hyperlink>
      <w:r w:rsidRPr="00FE0C48">
        <w:rPr>
          <w:rFonts w:asciiTheme="majorHAnsi" w:hAnsiTheme="majorHAnsi" w:cs="Times New Roman"/>
          <w:sz w:val="20"/>
          <w:szCs w:val="20"/>
        </w:rPr>
        <w:t xml:space="preserve"> </w:t>
      </w:r>
    </w:p>
  </w:footnote>
  <w:footnote w:id="26">
    <w:p w14:paraId="307ADF72" w14:textId="77777777" w:rsidR="00885F57" w:rsidRPr="00FE0C48" w:rsidRDefault="00885F57" w:rsidP="00FE0C48">
      <w:pPr>
        <w:pStyle w:val="Normal1"/>
        <w:pBdr>
          <w:top w:val="nil"/>
          <w:left w:val="nil"/>
          <w:bottom w:val="nil"/>
          <w:right w:val="nil"/>
          <w:between w:val="nil"/>
        </w:pBdr>
        <w:spacing w:before="0" w:after="0"/>
        <w:jc w:val="both"/>
        <w:rPr>
          <w:rFonts w:asciiTheme="majorHAnsi" w:eastAsia="Times New Roman" w:hAnsiTheme="majorHAnsi" w:cs="Times New Roman"/>
          <w:color w:val="000000"/>
          <w:sz w:val="20"/>
          <w:szCs w:val="20"/>
        </w:rPr>
      </w:pPr>
      <w:r w:rsidRPr="00FE0C48">
        <w:rPr>
          <w:rFonts w:asciiTheme="majorHAnsi" w:hAnsiTheme="majorHAnsi" w:cs="Times New Roman"/>
          <w:sz w:val="20"/>
          <w:szCs w:val="20"/>
          <w:vertAlign w:val="superscript"/>
        </w:rPr>
        <w:footnoteRef/>
      </w:r>
      <w:r w:rsidRPr="00FE0C48">
        <w:rPr>
          <w:rFonts w:asciiTheme="majorHAnsi" w:eastAsia="Times New Roman" w:hAnsiTheme="majorHAnsi" w:cs="Times New Roman"/>
          <w:color w:val="000000"/>
          <w:sz w:val="20"/>
          <w:szCs w:val="20"/>
        </w:rPr>
        <w:t xml:space="preserve"> Republic of Albania, Law no. 3, dated 21.01.2017, “</w:t>
      </w:r>
      <w:r w:rsidRPr="00FE0C48">
        <w:rPr>
          <w:rFonts w:asciiTheme="majorHAnsi" w:eastAsia="Times New Roman" w:hAnsiTheme="majorHAnsi" w:cs="Times New Roman"/>
          <w:i/>
          <w:color w:val="000000"/>
          <w:sz w:val="20"/>
          <w:szCs w:val="20"/>
        </w:rPr>
        <w:t>On the ratification of the agreement between the Council of Ministers of the Republic of Albania and the Government of the Federal Republic of Germany on financial cooperation 2010, for the project “400 kV transmission line Albania-Macedonia”</w:t>
      </w:r>
      <w:r w:rsidRPr="00FE0C48">
        <w:rPr>
          <w:rFonts w:asciiTheme="majorHAnsi" w:eastAsia="Times New Roman" w:hAnsiTheme="majorHAnsi" w:cs="Times New Roman"/>
          <w:color w:val="000000"/>
          <w:sz w:val="20"/>
          <w:szCs w:val="20"/>
        </w:rPr>
        <w:t xml:space="preserve">”, Official Gazette, no. 22, 13 February 2017, available at: </w:t>
      </w:r>
      <w:hyperlink r:id="rId19">
        <w:r w:rsidRPr="00FE0C48">
          <w:rPr>
            <w:rFonts w:asciiTheme="majorHAnsi" w:eastAsia="Times New Roman" w:hAnsiTheme="majorHAnsi" w:cs="Times New Roman"/>
            <w:color w:val="0000FF"/>
            <w:sz w:val="20"/>
            <w:szCs w:val="20"/>
            <w:u w:val="single"/>
          </w:rPr>
          <w:t>https://goo.gl/7HVQK8</w:t>
        </w:r>
      </w:hyperlink>
      <w:r w:rsidRPr="00FE0C48">
        <w:rPr>
          <w:rFonts w:asciiTheme="majorHAnsi" w:eastAsia="Times New Roman" w:hAnsiTheme="majorHAnsi" w:cs="Times New Roman"/>
          <w:color w:val="444444"/>
          <w:sz w:val="20"/>
          <w:szCs w:val="20"/>
        </w:rPr>
        <w:t xml:space="preserve"> </w:t>
      </w:r>
    </w:p>
  </w:footnote>
  <w:footnote w:id="27">
    <w:p w14:paraId="74DAEB5C" w14:textId="77777777" w:rsidR="00885F57" w:rsidRPr="00DB62D0" w:rsidRDefault="00885F57" w:rsidP="00FE0C48">
      <w:pPr>
        <w:pStyle w:val="Normal1"/>
        <w:pBdr>
          <w:top w:val="nil"/>
          <w:left w:val="nil"/>
          <w:bottom w:val="nil"/>
          <w:right w:val="nil"/>
          <w:between w:val="nil"/>
        </w:pBdr>
        <w:spacing w:before="0" w:after="0"/>
        <w:jc w:val="both"/>
        <w:rPr>
          <w:rFonts w:asciiTheme="majorHAnsi" w:eastAsia="Times New Roman" w:hAnsiTheme="majorHAnsi" w:cs="Times New Roman"/>
          <w:color w:val="000000"/>
          <w:sz w:val="20"/>
          <w:szCs w:val="20"/>
        </w:rPr>
      </w:pPr>
      <w:r w:rsidRPr="00FE0C48">
        <w:rPr>
          <w:rFonts w:asciiTheme="majorHAnsi" w:hAnsiTheme="majorHAnsi" w:cs="Times New Roman"/>
          <w:sz w:val="20"/>
          <w:szCs w:val="20"/>
          <w:vertAlign w:val="superscript"/>
        </w:rPr>
        <w:footnoteRef/>
      </w:r>
      <w:r w:rsidRPr="00FE0C48">
        <w:rPr>
          <w:rFonts w:asciiTheme="majorHAnsi" w:eastAsia="Times New Roman" w:hAnsiTheme="majorHAnsi" w:cs="Times New Roman"/>
          <w:color w:val="000000"/>
          <w:sz w:val="20"/>
          <w:szCs w:val="20"/>
        </w:rPr>
        <w:t xml:space="preserve"> Republic of Albania, Law no. 4, dated 21.01.2017, “</w:t>
      </w:r>
      <w:r w:rsidRPr="00FE0C48">
        <w:rPr>
          <w:rFonts w:asciiTheme="majorHAnsi" w:eastAsia="Times New Roman" w:hAnsiTheme="majorHAnsi" w:cs="Times New Roman"/>
          <w:i/>
          <w:color w:val="000000"/>
          <w:sz w:val="20"/>
          <w:szCs w:val="20"/>
        </w:rPr>
        <w:t xml:space="preserve">On the ratification of the agreement between the Council of Ministers of the Republic of Albania and the Government of the Federal Republic of Germany on financial cooperation 2016, for the project “400 kV </w:t>
      </w:r>
      <w:r w:rsidRPr="00DB62D0">
        <w:rPr>
          <w:rFonts w:asciiTheme="majorHAnsi" w:eastAsia="Times New Roman" w:hAnsiTheme="majorHAnsi" w:cs="Times New Roman"/>
          <w:i/>
          <w:color w:val="000000"/>
          <w:sz w:val="20"/>
          <w:szCs w:val="20"/>
        </w:rPr>
        <w:t>transmission line Albania-Macedonia (extension)”</w:t>
      </w:r>
      <w:r w:rsidRPr="00DB62D0">
        <w:rPr>
          <w:rFonts w:asciiTheme="majorHAnsi" w:eastAsia="Times New Roman" w:hAnsiTheme="majorHAnsi" w:cs="Times New Roman"/>
          <w:color w:val="000000"/>
          <w:sz w:val="20"/>
          <w:szCs w:val="20"/>
        </w:rPr>
        <w:t xml:space="preserve">”, Official Gazette, no. 22, 13 February 2017, available at: </w:t>
      </w:r>
      <w:hyperlink r:id="rId20">
        <w:r w:rsidRPr="00DB62D0">
          <w:rPr>
            <w:rFonts w:asciiTheme="majorHAnsi" w:eastAsia="Times New Roman" w:hAnsiTheme="majorHAnsi" w:cs="Times New Roman"/>
            <w:color w:val="0000FF"/>
            <w:sz w:val="20"/>
            <w:szCs w:val="20"/>
            <w:u w:val="single"/>
          </w:rPr>
          <w:t>https://goo.gl/7HVQK8</w:t>
        </w:r>
      </w:hyperlink>
    </w:p>
  </w:footnote>
  <w:footnote w:id="28">
    <w:p w14:paraId="0D8410B0" w14:textId="77777777" w:rsidR="00885F57" w:rsidRPr="00DB62D0" w:rsidRDefault="00885F57" w:rsidP="00FE0C48">
      <w:pPr>
        <w:pStyle w:val="Normal1"/>
        <w:pBdr>
          <w:top w:val="nil"/>
          <w:left w:val="nil"/>
          <w:bottom w:val="nil"/>
          <w:right w:val="nil"/>
          <w:between w:val="nil"/>
        </w:pBdr>
        <w:spacing w:before="0" w:after="0"/>
        <w:jc w:val="both"/>
        <w:rPr>
          <w:rFonts w:asciiTheme="majorHAnsi" w:eastAsia="Times New Roman" w:hAnsiTheme="majorHAnsi" w:cs="Times New Roman"/>
          <w:color w:val="000000"/>
          <w:sz w:val="20"/>
          <w:szCs w:val="20"/>
        </w:rPr>
      </w:pPr>
      <w:r w:rsidRPr="00DB62D0">
        <w:rPr>
          <w:rFonts w:asciiTheme="majorHAnsi" w:hAnsiTheme="majorHAnsi" w:cs="Times New Roman"/>
          <w:sz w:val="20"/>
          <w:szCs w:val="20"/>
          <w:vertAlign w:val="superscript"/>
        </w:rPr>
        <w:footnoteRef/>
      </w:r>
      <w:r w:rsidRPr="00DB62D0">
        <w:rPr>
          <w:rFonts w:asciiTheme="majorHAnsi" w:eastAsia="Times New Roman" w:hAnsiTheme="majorHAnsi" w:cs="Times New Roman"/>
          <w:color w:val="000000"/>
          <w:sz w:val="20"/>
          <w:szCs w:val="20"/>
        </w:rPr>
        <w:t xml:space="preserve"> Republic of Albania, Law no. 101, dated 09.11.2017, “</w:t>
      </w:r>
      <w:r w:rsidRPr="00DB62D0">
        <w:rPr>
          <w:rFonts w:asciiTheme="majorHAnsi" w:eastAsia="Times New Roman" w:hAnsiTheme="majorHAnsi" w:cs="Times New Roman"/>
          <w:i/>
          <w:color w:val="000000"/>
          <w:sz w:val="20"/>
          <w:szCs w:val="20"/>
        </w:rPr>
        <w:t>On the warranty agreement of 18 April 2018 between KfW Frankfurt Am Main (KfW) and the Republic of Albania (Guarantor), represented by the Ministry of Finances in relation to the loan agreement in the amount of 50,000,000.00 Euro, as of 18 November 2016, between KfW and the Transmission Operation System S.A. (OST) (borrower) for the purpose of the 400V transmission line Albania-Macedonia (Fier - Elbasan – Qafe Thane)</w:t>
      </w:r>
      <w:r w:rsidRPr="00DB62D0">
        <w:rPr>
          <w:rFonts w:asciiTheme="majorHAnsi" w:eastAsia="Times New Roman" w:hAnsiTheme="majorHAnsi" w:cs="Times New Roman"/>
          <w:color w:val="000000"/>
          <w:sz w:val="20"/>
          <w:szCs w:val="20"/>
        </w:rPr>
        <w:t xml:space="preserve">”, Official Gazette, no. 200, 20 November 2017, available at: </w:t>
      </w:r>
      <w:hyperlink r:id="rId21">
        <w:r w:rsidRPr="00DB62D0">
          <w:rPr>
            <w:rFonts w:asciiTheme="majorHAnsi" w:eastAsia="Times New Roman" w:hAnsiTheme="majorHAnsi" w:cs="Times New Roman"/>
            <w:color w:val="0000FF"/>
            <w:sz w:val="20"/>
            <w:szCs w:val="20"/>
            <w:u w:val="single"/>
          </w:rPr>
          <w:t>https://goo.gl/zSG1Xe</w:t>
        </w:r>
      </w:hyperlink>
      <w:r w:rsidRPr="00DB62D0">
        <w:rPr>
          <w:rFonts w:asciiTheme="majorHAnsi" w:eastAsia="Times New Roman" w:hAnsiTheme="majorHAnsi" w:cs="Times New Roman"/>
          <w:color w:val="000000"/>
          <w:sz w:val="20"/>
          <w:szCs w:val="20"/>
        </w:rPr>
        <w:t xml:space="preserve"> </w:t>
      </w:r>
    </w:p>
  </w:footnote>
  <w:footnote w:id="29">
    <w:p w14:paraId="1E80ED28" w14:textId="77777777" w:rsidR="00885F57" w:rsidRPr="00DB62D0" w:rsidRDefault="00885F57" w:rsidP="00FE0C48">
      <w:pPr>
        <w:pStyle w:val="Normal1"/>
        <w:pBdr>
          <w:top w:val="nil"/>
          <w:left w:val="nil"/>
          <w:bottom w:val="nil"/>
          <w:right w:val="nil"/>
          <w:between w:val="nil"/>
        </w:pBdr>
        <w:spacing w:before="0" w:after="0"/>
        <w:jc w:val="both"/>
        <w:rPr>
          <w:rFonts w:asciiTheme="majorHAnsi" w:eastAsia="Times New Roman" w:hAnsiTheme="majorHAnsi" w:cs="Times New Roman"/>
          <w:color w:val="000000"/>
          <w:sz w:val="20"/>
          <w:szCs w:val="20"/>
        </w:rPr>
      </w:pPr>
      <w:r w:rsidRPr="00DB62D0">
        <w:rPr>
          <w:rFonts w:asciiTheme="majorHAnsi" w:hAnsiTheme="majorHAnsi" w:cs="Times New Roman"/>
          <w:sz w:val="20"/>
          <w:szCs w:val="20"/>
          <w:vertAlign w:val="superscript"/>
        </w:rPr>
        <w:footnoteRef/>
      </w:r>
      <w:r w:rsidRPr="00DB62D0">
        <w:rPr>
          <w:rFonts w:asciiTheme="majorHAnsi" w:eastAsia="Times New Roman" w:hAnsiTheme="majorHAnsi" w:cs="Times New Roman"/>
          <w:color w:val="000000"/>
          <w:sz w:val="20"/>
          <w:szCs w:val="20"/>
        </w:rPr>
        <w:t xml:space="preserve"> State Aid Commission, Decision no. 79, date 03.04.2018, “</w:t>
      </w:r>
      <w:r w:rsidRPr="00DB62D0">
        <w:rPr>
          <w:rFonts w:asciiTheme="majorHAnsi" w:eastAsia="Times New Roman" w:hAnsiTheme="majorHAnsi" w:cs="Times New Roman"/>
          <w:i/>
          <w:color w:val="000000"/>
          <w:sz w:val="20"/>
          <w:szCs w:val="20"/>
        </w:rPr>
        <w:t>Authorisation of state aid for the project “Transmission line 400 kV Albania – Macedonia (Fier – Elbasan – Qafe Thane), approved with the Law no. 101, dated 09.11.2017</w:t>
      </w:r>
      <w:r w:rsidRPr="00DB62D0">
        <w:rPr>
          <w:rFonts w:asciiTheme="majorHAnsi" w:eastAsia="Times New Roman" w:hAnsiTheme="majorHAnsi" w:cs="Times New Roman"/>
          <w:color w:val="000000"/>
          <w:sz w:val="20"/>
          <w:szCs w:val="20"/>
        </w:rPr>
        <w:t xml:space="preserve">”, Official Gazette, no. 55, 19 April 2018, available at: </w:t>
      </w:r>
      <w:hyperlink r:id="rId22">
        <w:r w:rsidRPr="00DB62D0">
          <w:rPr>
            <w:rFonts w:asciiTheme="majorHAnsi" w:eastAsia="Times New Roman" w:hAnsiTheme="majorHAnsi" w:cs="Times New Roman"/>
            <w:color w:val="0000FF"/>
            <w:sz w:val="20"/>
            <w:szCs w:val="20"/>
            <w:u w:val="single"/>
          </w:rPr>
          <w:t>https://goo.gl/83PDDq</w:t>
        </w:r>
      </w:hyperlink>
      <w:r w:rsidRPr="00DB62D0">
        <w:rPr>
          <w:rFonts w:asciiTheme="majorHAnsi" w:eastAsia="Times New Roman" w:hAnsiTheme="majorHAnsi" w:cs="Times New Roman"/>
          <w:color w:val="444444"/>
          <w:sz w:val="20"/>
          <w:szCs w:val="20"/>
        </w:rPr>
        <w:t xml:space="preserve">   </w:t>
      </w:r>
    </w:p>
  </w:footnote>
  <w:footnote w:id="30">
    <w:p w14:paraId="5316DA5E" w14:textId="77777777" w:rsidR="00885F57" w:rsidRPr="00DB62D0" w:rsidRDefault="00885F57" w:rsidP="00FE0C48">
      <w:pPr>
        <w:pStyle w:val="Normal1"/>
        <w:pBdr>
          <w:top w:val="nil"/>
          <w:left w:val="nil"/>
          <w:bottom w:val="nil"/>
          <w:right w:val="nil"/>
          <w:between w:val="nil"/>
        </w:pBdr>
        <w:spacing w:before="0" w:after="0"/>
        <w:jc w:val="both"/>
        <w:rPr>
          <w:rFonts w:asciiTheme="majorHAnsi" w:eastAsia="Times New Roman" w:hAnsiTheme="majorHAnsi" w:cs="Times New Roman"/>
          <w:color w:val="000000"/>
          <w:sz w:val="20"/>
          <w:szCs w:val="20"/>
        </w:rPr>
      </w:pPr>
      <w:r w:rsidRPr="00DB62D0">
        <w:rPr>
          <w:rFonts w:asciiTheme="majorHAnsi" w:hAnsiTheme="majorHAnsi" w:cs="Times New Roman"/>
          <w:sz w:val="20"/>
          <w:szCs w:val="20"/>
          <w:vertAlign w:val="superscript"/>
        </w:rPr>
        <w:footnoteRef/>
      </w:r>
      <w:r w:rsidRPr="00DB62D0">
        <w:rPr>
          <w:rFonts w:asciiTheme="majorHAnsi" w:eastAsia="Times New Roman" w:hAnsiTheme="majorHAnsi" w:cs="Times New Roman"/>
          <w:color w:val="000000"/>
          <w:sz w:val="20"/>
          <w:szCs w:val="20"/>
        </w:rPr>
        <w:t xml:space="preserve"> European Commission, “</w:t>
      </w:r>
      <w:r w:rsidRPr="00DB62D0">
        <w:rPr>
          <w:rFonts w:asciiTheme="majorHAnsi" w:eastAsia="Times New Roman" w:hAnsiTheme="majorHAnsi" w:cs="Times New Roman"/>
          <w:i/>
          <w:color w:val="000000"/>
          <w:sz w:val="20"/>
          <w:szCs w:val="20"/>
        </w:rPr>
        <w:t>Albania 2018 Report</w:t>
      </w:r>
      <w:r w:rsidRPr="00DB62D0">
        <w:rPr>
          <w:rFonts w:asciiTheme="majorHAnsi" w:eastAsia="Times New Roman" w:hAnsiTheme="majorHAnsi" w:cs="Times New Roman"/>
          <w:color w:val="000000"/>
          <w:sz w:val="20"/>
          <w:szCs w:val="20"/>
        </w:rPr>
        <w:t xml:space="preserve">”, SWD(2018) 151 final, Strasbourg, 17 April 2018, pp.80-81, available at: </w:t>
      </w:r>
      <w:hyperlink r:id="rId23">
        <w:r w:rsidRPr="00DB62D0">
          <w:rPr>
            <w:rFonts w:asciiTheme="majorHAnsi" w:eastAsia="Times New Roman" w:hAnsiTheme="majorHAnsi" w:cs="Times New Roman"/>
            <w:color w:val="0000FF"/>
            <w:sz w:val="20"/>
            <w:szCs w:val="20"/>
            <w:u w:val="single"/>
          </w:rPr>
          <w:t>https://goo.gl/1bB32h</w:t>
        </w:r>
      </w:hyperlink>
      <w:r w:rsidRPr="00DB62D0">
        <w:rPr>
          <w:rFonts w:asciiTheme="majorHAnsi" w:eastAsia="Times New Roman" w:hAnsiTheme="majorHAnsi" w:cs="Times New Roman"/>
          <w:color w:val="444444"/>
          <w:sz w:val="20"/>
          <w:szCs w:val="20"/>
        </w:rPr>
        <w:t xml:space="preserve"> </w:t>
      </w:r>
    </w:p>
  </w:footnote>
  <w:footnote w:id="31">
    <w:p w14:paraId="2EC422E3" w14:textId="77777777" w:rsidR="00885F57" w:rsidRPr="00DB62D0" w:rsidRDefault="00885F57" w:rsidP="00FE0C48">
      <w:pPr>
        <w:pStyle w:val="Normal1"/>
        <w:pBdr>
          <w:top w:val="nil"/>
          <w:left w:val="nil"/>
          <w:bottom w:val="nil"/>
          <w:right w:val="nil"/>
          <w:between w:val="nil"/>
        </w:pBdr>
        <w:spacing w:before="0" w:after="0"/>
        <w:jc w:val="both"/>
        <w:rPr>
          <w:rFonts w:asciiTheme="majorHAnsi" w:eastAsia="Times New Roman" w:hAnsiTheme="majorHAnsi" w:cs="Times New Roman"/>
          <w:color w:val="000000"/>
          <w:sz w:val="20"/>
          <w:szCs w:val="20"/>
        </w:rPr>
      </w:pPr>
      <w:r w:rsidRPr="00DB62D0">
        <w:rPr>
          <w:rFonts w:asciiTheme="majorHAnsi" w:hAnsiTheme="majorHAnsi" w:cs="Times New Roman"/>
          <w:sz w:val="20"/>
          <w:szCs w:val="20"/>
          <w:vertAlign w:val="superscript"/>
        </w:rPr>
        <w:footnoteRef/>
      </w:r>
      <w:r w:rsidRPr="00DB62D0">
        <w:rPr>
          <w:rFonts w:asciiTheme="majorHAnsi" w:eastAsia="Times New Roman" w:hAnsiTheme="majorHAnsi" w:cs="Times New Roman"/>
          <w:color w:val="000000"/>
          <w:sz w:val="20"/>
          <w:szCs w:val="20"/>
        </w:rPr>
        <w:t xml:space="preserve"> Western Balkans Investment Framework, “</w:t>
      </w:r>
      <w:r w:rsidRPr="00DB62D0">
        <w:rPr>
          <w:rFonts w:asciiTheme="majorHAnsi" w:eastAsia="Times New Roman" w:hAnsiTheme="majorHAnsi" w:cs="Times New Roman"/>
          <w:i/>
          <w:color w:val="000000"/>
          <w:sz w:val="20"/>
          <w:szCs w:val="20"/>
        </w:rPr>
        <w:t>2015 and 2016 Connectivity Agenda projects. Progress to date (June 2018)</w:t>
      </w:r>
      <w:r w:rsidRPr="00DB62D0">
        <w:rPr>
          <w:rFonts w:asciiTheme="majorHAnsi" w:eastAsia="Times New Roman" w:hAnsiTheme="majorHAnsi" w:cs="Times New Roman"/>
          <w:color w:val="000000"/>
          <w:sz w:val="20"/>
          <w:szCs w:val="20"/>
        </w:rPr>
        <w:t xml:space="preserve">”, available at: </w:t>
      </w:r>
      <w:hyperlink r:id="rId24">
        <w:r w:rsidRPr="00DB62D0">
          <w:rPr>
            <w:rFonts w:asciiTheme="majorHAnsi" w:eastAsia="Times New Roman" w:hAnsiTheme="majorHAnsi" w:cs="Times New Roman"/>
            <w:color w:val="0000FF"/>
            <w:sz w:val="20"/>
            <w:szCs w:val="20"/>
            <w:u w:val="single"/>
          </w:rPr>
          <w:t>https://goo.gl/ho3QBu</w:t>
        </w:r>
      </w:hyperlink>
      <w:r w:rsidRPr="00DB62D0">
        <w:rPr>
          <w:rFonts w:asciiTheme="majorHAnsi" w:eastAsia="Times New Roman" w:hAnsiTheme="majorHAnsi" w:cs="Times New Roman"/>
          <w:color w:val="444444"/>
          <w:sz w:val="20"/>
          <w:szCs w:val="20"/>
        </w:rPr>
        <w:t xml:space="preserve"> </w:t>
      </w:r>
    </w:p>
  </w:footnote>
  <w:footnote w:id="32">
    <w:p w14:paraId="357B3708" w14:textId="77777777" w:rsidR="00885F57" w:rsidRPr="00DB62D0" w:rsidRDefault="00885F57" w:rsidP="00FE0C48">
      <w:pPr>
        <w:pStyle w:val="Normal1"/>
        <w:pBdr>
          <w:top w:val="nil"/>
          <w:left w:val="nil"/>
          <w:bottom w:val="nil"/>
          <w:right w:val="nil"/>
          <w:between w:val="nil"/>
        </w:pBdr>
        <w:spacing w:before="0" w:after="0"/>
        <w:jc w:val="both"/>
        <w:rPr>
          <w:rFonts w:asciiTheme="majorHAnsi" w:eastAsia="Times New Roman" w:hAnsiTheme="majorHAnsi" w:cs="Times New Roman"/>
          <w:color w:val="000000"/>
          <w:sz w:val="20"/>
          <w:szCs w:val="20"/>
        </w:rPr>
      </w:pPr>
      <w:r w:rsidRPr="00DB62D0">
        <w:rPr>
          <w:rFonts w:asciiTheme="majorHAnsi" w:hAnsiTheme="majorHAnsi" w:cs="Times New Roman"/>
          <w:sz w:val="20"/>
          <w:szCs w:val="20"/>
          <w:vertAlign w:val="superscript"/>
        </w:rPr>
        <w:footnoteRef/>
      </w:r>
      <w:r w:rsidRPr="00DB62D0">
        <w:rPr>
          <w:rFonts w:asciiTheme="majorHAnsi" w:eastAsia="Times New Roman" w:hAnsiTheme="majorHAnsi" w:cs="Times New Roman"/>
          <w:color w:val="000000"/>
          <w:sz w:val="20"/>
          <w:szCs w:val="20"/>
        </w:rPr>
        <w:t xml:space="preserve"> Gentiola Madhi, “</w:t>
      </w:r>
      <w:r w:rsidRPr="00DB62D0">
        <w:rPr>
          <w:rFonts w:asciiTheme="majorHAnsi" w:eastAsia="Times New Roman" w:hAnsiTheme="majorHAnsi" w:cs="Times New Roman"/>
          <w:i/>
          <w:color w:val="000000"/>
          <w:sz w:val="20"/>
          <w:szCs w:val="20"/>
        </w:rPr>
        <w:t>Connecting Western Balkans to the European Union</w:t>
      </w:r>
      <w:r w:rsidRPr="00DB62D0">
        <w:rPr>
          <w:rFonts w:asciiTheme="majorHAnsi" w:eastAsia="Times New Roman" w:hAnsiTheme="majorHAnsi" w:cs="Times New Roman"/>
          <w:color w:val="000000"/>
          <w:sz w:val="20"/>
          <w:szCs w:val="20"/>
        </w:rPr>
        <w:t xml:space="preserve">”, Osservatorio dei Balcani e Caucaso – Transeuropa, 17 May 2018, available at: </w:t>
      </w:r>
      <w:hyperlink r:id="rId25">
        <w:r w:rsidRPr="00DB62D0">
          <w:rPr>
            <w:rFonts w:asciiTheme="majorHAnsi" w:eastAsia="Times New Roman" w:hAnsiTheme="majorHAnsi" w:cs="Times New Roman"/>
            <w:color w:val="0000FF"/>
            <w:sz w:val="20"/>
            <w:szCs w:val="20"/>
            <w:u w:val="single"/>
          </w:rPr>
          <w:t>https://goo.gl/x5bYbN</w:t>
        </w:r>
      </w:hyperlink>
      <w:r w:rsidRPr="00DB62D0">
        <w:rPr>
          <w:rFonts w:asciiTheme="majorHAnsi" w:eastAsia="Times New Roman" w:hAnsiTheme="majorHAnsi" w:cs="Times New Roman"/>
          <w:color w:val="444444"/>
          <w:sz w:val="20"/>
          <w:szCs w:val="20"/>
        </w:rPr>
        <w:t xml:space="preserve"> </w:t>
      </w:r>
      <w:r w:rsidRPr="00DB62D0">
        <w:rPr>
          <w:rFonts w:asciiTheme="majorHAnsi" w:eastAsia="Times New Roman" w:hAnsiTheme="majorHAnsi" w:cs="Times New Roman"/>
          <w:color w:val="000000"/>
          <w:sz w:val="20"/>
          <w:szCs w:val="20"/>
        </w:rPr>
        <w:t xml:space="preserve">  </w:t>
      </w:r>
    </w:p>
  </w:footnote>
  <w:footnote w:id="33">
    <w:p w14:paraId="52FAFC35" w14:textId="77777777" w:rsidR="00885F57" w:rsidRPr="00DB62D0" w:rsidRDefault="00885F57" w:rsidP="00FE0C48">
      <w:pPr>
        <w:pStyle w:val="Normal1"/>
        <w:pBdr>
          <w:top w:val="nil"/>
          <w:left w:val="nil"/>
          <w:bottom w:val="nil"/>
          <w:right w:val="nil"/>
          <w:between w:val="nil"/>
        </w:pBdr>
        <w:spacing w:before="0" w:after="0"/>
        <w:jc w:val="both"/>
        <w:rPr>
          <w:rFonts w:asciiTheme="majorHAnsi" w:eastAsia="Times New Roman" w:hAnsiTheme="majorHAnsi" w:cs="Times New Roman"/>
          <w:color w:val="000000"/>
          <w:sz w:val="20"/>
          <w:szCs w:val="20"/>
        </w:rPr>
      </w:pPr>
      <w:r w:rsidRPr="00DB62D0">
        <w:rPr>
          <w:rFonts w:asciiTheme="majorHAnsi" w:hAnsiTheme="majorHAnsi" w:cs="Times New Roman"/>
          <w:sz w:val="20"/>
          <w:szCs w:val="20"/>
          <w:vertAlign w:val="superscript"/>
        </w:rPr>
        <w:footnoteRef/>
      </w:r>
      <w:r w:rsidRPr="00DB62D0">
        <w:rPr>
          <w:rFonts w:asciiTheme="majorHAnsi" w:eastAsia="Times New Roman" w:hAnsiTheme="majorHAnsi" w:cs="Times New Roman"/>
          <w:color w:val="000000"/>
          <w:sz w:val="20"/>
          <w:szCs w:val="20"/>
        </w:rPr>
        <w:t xml:space="preserve"> European Commission, “</w:t>
      </w:r>
      <w:r w:rsidRPr="00DB62D0">
        <w:rPr>
          <w:rFonts w:asciiTheme="majorHAnsi" w:eastAsia="Times New Roman" w:hAnsiTheme="majorHAnsi" w:cs="Times New Roman"/>
          <w:i/>
          <w:color w:val="000000"/>
          <w:sz w:val="20"/>
          <w:szCs w:val="20"/>
        </w:rPr>
        <w:t>Albania 2018 Report</w:t>
      </w:r>
      <w:r w:rsidRPr="00DB62D0">
        <w:rPr>
          <w:rFonts w:asciiTheme="majorHAnsi" w:eastAsia="Times New Roman" w:hAnsiTheme="majorHAnsi" w:cs="Times New Roman"/>
          <w:color w:val="000000"/>
          <w:sz w:val="20"/>
          <w:szCs w:val="20"/>
        </w:rPr>
        <w:t xml:space="preserve">”, SWD(2018) 151 final, Strasbourg, 17 April 2018, p.81, available at: </w:t>
      </w:r>
      <w:hyperlink r:id="rId26">
        <w:r w:rsidRPr="00DB62D0">
          <w:rPr>
            <w:rFonts w:asciiTheme="majorHAnsi" w:eastAsia="Times New Roman" w:hAnsiTheme="majorHAnsi" w:cs="Times New Roman"/>
            <w:color w:val="0000FF"/>
            <w:sz w:val="20"/>
            <w:szCs w:val="20"/>
            <w:u w:val="single"/>
          </w:rPr>
          <w:t>https://goo.gl/1bB32h</w:t>
        </w:r>
      </w:hyperlink>
      <w:r w:rsidRPr="00DB62D0">
        <w:rPr>
          <w:rFonts w:asciiTheme="majorHAnsi" w:eastAsia="Times New Roman" w:hAnsiTheme="majorHAnsi" w:cs="Times New Roman"/>
          <w:color w:val="444444"/>
          <w:sz w:val="20"/>
          <w:szCs w:val="20"/>
        </w:rPr>
        <w:t xml:space="preserve"> </w:t>
      </w:r>
    </w:p>
  </w:footnote>
  <w:footnote w:id="34">
    <w:p w14:paraId="01AA4FFB" w14:textId="77777777" w:rsidR="00885F57" w:rsidRPr="00DB62D0" w:rsidRDefault="00885F57" w:rsidP="00FE0C48">
      <w:pPr>
        <w:pStyle w:val="FootnoteText"/>
        <w:spacing w:before="0" w:after="0"/>
        <w:jc w:val="both"/>
        <w:rPr>
          <w:rFonts w:asciiTheme="majorHAnsi" w:hAnsiTheme="majorHAnsi" w:cs="Times New Roman"/>
          <w:sz w:val="20"/>
          <w:szCs w:val="20"/>
        </w:rPr>
      </w:pPr>
      <w:r w:rsidRPr="00DB62D0">
        <w:rPr>
          <w:rStyle w:val="FootnoteReference"/>
          <w:rFonts w:asciiTheme="majorHAnsi" w:hAnsiTheme="majorHAnsi" w:cs="Times New Roman"/>
          <w:sz w:val="20"/>
          <w:szCs w:val="20"/>
        </w:rPr>
        <w:footnoteRef/>
      </w:r>
      <w:r w:rsidRPr="00DB62D0">
        <w:rPr>
          <w:rFonts w:asciiTheme="majorHAnsi" w:hAnsiTheme="majorHAnsi" w:cs="Times New Roman"/>
          <w:sz w:val="20"/>
          <w:szCs w:val="20"/>
        </w:rPr>
        <w:t xml:space="preserve"> Republic of Kosovo, “</w:t>
      </w:r>
      <w:r w:rsidRPr="00DB62D0">
        <w:rPr>
          <w:rFonts w:asciiTheme="majorHAnsi" w:hAnsiTheme="majorHAnsi" w:cs="Times New Roman"/>
          <w:i/>
          <w:sz w:val="20"/>
          <w:szCs w:val="20"/>
        </w:rPr>
        <w:t>National Development Strategy 2016 – 2021 (NDS)</w:t>
      </w:r>
      <w:r w:rsidRPr="00DB62D0">
        <w:rPr>
          <w:rFonts w:asciiTheme="majorHAnsi" w:hAnsiTheme="majorHAnsi" w:cs="Times New Roman"/>
          <w:sz w:val="20"/>
          <w:szCs w:val="20"/>
        </w:rPr>
        <w:t xml:space="preserve">”, Pristina, January 2016, available at: </w:t>
      </w:r>
      <w:hyperlink r:id="rId27" w:history="1">
        <w:r w:rsidRPr="00DB62D0">
          <w:rPr>
            <w:rStyle w:val="Hyperlink"/>
            <w:rFonts w:asciiTheme="majorHAnsi" w:hAnsiTheme="majorHAnsi" w:cs="Times New Roman"/>
            <w:sz w:val="20"/>
            <w:szCs w:val="20"/>
          </w:rPr>
          <w:t>https://goo.gl/s94D8j</w:t>
        </w:r>
      </w:hyperlink>
      <w:r w:rsidRPr="00DB62D0">
        <w:rPr>
          <w:rFonts w:asciiTheme="majorHAnsi" w:hAnsiTheme="majorHAnsi" w:cs="Times New Roman"/>
          <w:color w:val="444444"/>
          <w:sz w:val="20"/>
          <w:szCs w:val="20"/>
        </w:rPr>
        <w:t xml:space="preserve"> </w:t>
      </w:r>
    </w:p>
  </w:footnote>
  <w:footnote w:id="35">
    <w:p w14:paraId="7DCAF1AC" w14:textId="77777777" w:rsidR="00885F57" w:rsidRPr="00C9477E" w:rsidRDefault="00885F57" w:rsidP="00FE0C48">
      <w:pPr>
        <w:pStyle w:val="FootnoteText"/>
        <w:spacing w:before="0" w:after="0"/>
        <w:jc w:val="both"/>
        <w:rPr>
          <w:rFonts w:ascii="Times New Roman" w:hAnsi="Times New Roman" w:cs="Times New Roman"/>
          <w:sz w:val="20"/>
          <w:szCs w:val="20"/>
        </w:rPr>
      </w:pPr>
      <w:r w:rsidRPr="00DB62D0">
        <w:rPr>
          <w:rStyle w:val="FootnoteReference"/>
          <w:rFonts w:asciiTheme="majorHAnsi" w:hAnsiTheme="majorHAnsi"/>
          <w:sz w:val="20"/>
        </w:rPr>
        <w:footnoteRef/>
      </w:r>
      <w:r w:rsidRPr="00DB62D0">
        <w:rPr>
          <w:rFonts w:asciiTheme="majorHAnsi" w:hAnsiTheme="majorHAnsi"/>
          <w:sz w:val="20"/>
        </w:rPr>
        <w:t xml:space="preserve"> </w:t>
      </w:r>
      <w:r w:rsidRPr="00DB62D0">
        <w:rPr>
          <w:rFonts w:asciiTheme="majorHAnsi" w:hAnsiTheme="majorHAnsi" w:cs="Times New Roman"/>
          <w:sz w:val="20"/>
          <w:szCs w:val="20"/>
        </w:rPr>
        <w:t>Western Balkans Investment Framework, “</w:t>
      </w:r>
      <w:r w:rsidRPr="00DB62D0">
        <w:rPr>
          <w:rFonts w:asciiTheme="majorHAnsi" w:hAnsiTheme="majorHAnsi" w:cs="Times New Roman"/>
          <w:i/>
          <w:sz w:val="20"/>
          <w:szCs w:val="20"/>
        </w:rPr>
        <w:t>2015 and 2016 Connectivity Agenda Projects. Progress to date (January 2018)</w:t>
      </w:r>
      <w:r w:rsidRPr="00DB62D0">
        <w:rPr>
          <w:rFonts w:asciiTheme="majorHAnsi" w:hAnsiTheme="majorHAnsi" w:cs="Times New Roman"/>
          <w:sz w:val="20"/>
          <w:szCs w:val="20"/>
        </w:rPr>
        <w:t xml:space="preserve">”, available at: </w:t>
      </w:r>
      <w:hyperlink r:id="rId28" w:history="1">
        <w:r w:rsidRPr="00DB62D0">
          <w:rPr>
            <w:rStyle w:val="Hyperlink"/>
            <w:rFonts w:asciiTheme="majorHAnsi" w:hAnsiTheme="majorHAnsi" w:cs="Times New Roman"/>
            <w:sz w:val="20"/>
            <w:szCs w:val="20"/>
          </w:rPr>
          <w:t>https://goo.gl/C8SkAN</w:t>
        </w:r>
      </w:hyperlink>
    </w:p>
  </w:footnote>
  <w:footnote w:id="36">
    <w:p w14:paraId="6DA65B1A" w14:textId="77777777" w:rsidR="00885F57" w:rsidRPr="00FE0C48" w:rsidRDefault="00885F57" w:rsidP="00FE0C48">
      <w:pPr>
        <w:pStyle w:val="FootnoteText"/>
        <w:spacing w:before="0" w:after="0"/>
        <w:jc w:val="both"/>
        <w:rPr>
          <w:rFonts w:asciiTheme="majorHAnsi" w:hAnsiTheme="majorHAnsi" w:cs="Times New Roman"/>
          <w:sz w:val="20"/>
          <w:szCs w:val="20"/>
        </w:rPr>
      </w:pPr>
      <w:r w:rsidRPr="00FE0C48">
        <w:rPr>
          <w:rStyle w:val="FootnoteReference"/>
          <w:rFonts w:asciiTheme="majorHAnsi" w:hAnsiTheme="majorHAnsi" w:cs="Times New Roman"/>
          <w:sz w:val="20"/>
          <w:szCs w:val="20"/>
        </w:rPr>
        <w:footnoteRef/>
      </w:r>
      <w:r w:rsidRPr="00FE0C48">
        <w:rPr>
          <w:rFonts w:asciiTheme="majorHAnsi" w:hAnsiTheme="majorHAnsi" w:cs="Times New Roman"/>
          <w:sz w:val="20"/>
          <w:szCs w:val="20"/>
        </w:rPr>
        <w:t xml:space="preserve"> Republic of Kosovo, “</w:t>
      </w:r>
      <w:r w:rsidRPr="00FE0C48">
        <w:rPr>
          <w:rFonts w:asciiTheme="majorHAnsi" w:hAnsiTheme="majorHAnsi"/>
          <w:i/>
          <w:sz w:val="20"/>
        </w:rPr>
        <w:t>National Development Strategy 2016 – 2021 (NDS)</w:t>
      </w:r>
      <w:r w:rsidRPr="00FE0C48">
        <w:rPr>
          <w:rFonts w:asciiTheme="majorHAnsi" w:hAnsiTheme="majorHAnsi" w:cs="Times New Roman"/>
          <w:sz w:val="20"/>
          <w:szCs w:val="20"/>
        </w:rPr>
        <w:t xml:space="preserve">”, </w:t>
      </w:r>
      <w:r w:rsidRPr="00FE0C48">
        <w:rPr>
          <w:rFonts w:asciiTheme="majorHAnsi" w:hAnsiTheme="majorHAnsi" w:cs="Times New Roman"/>
          <w:i/>
          <w:sz w:val="20"/>
          <w:szCs w:val="20"/>
        </w:rPr>
        <w:t>op.cit</w:t>
      </w:r>
      <w:r w:rsidRPr="00FE0C48">
        <w:rPr>
          <w:rFonts w:asciiTheme="majorHAnsi" w:hAnsiTheme="majorHAnsi" w:cs="Times New Roman"/>
          <w:sz w:val="20"/>
          <w:szCs w:val="20"/>
        </w:rPr>
        <w:t>.</w:t>
      </w:r>
    </w:p>
  </w:footnote>
  <w:footnote w:id="37">
    <w:p w14:paraId="2201F759" w14:textId="77777777" w:rsidR="00885F57" w:rsidRPr="00FE0C48" w:rsidRDefault="00885F57" w:rsidP="00FE0C48">
      <w:pPr>
        <w:pStyle w:val="FootnoteText"/>
        <w:spacing w:before="0" w:after="0"/>
        <w:jc w:val="both"/>
        <w:rPr>
          <w:rFonts w:asciiTheme="majorHAnsi" w:hAnsiTheme="majorHAnsi" w:cs="Times New Roman"/>
          <w:sz w:val="20"/>
          <w:szCs w:val="20"/>
        </w:rPr>
      </w:pPr>
      <w:r w:rsidRPr="00FE0C48">
        <w:rPr>
          <w:rStyle w:val="FootnoteReference"/>
          <w:rFonts w:asciiTheme="majorHAnsi" w:hAnsiTheme="majorHAnsi" w:cs="Times New Roman"/>
          <w:sz w:val="20"/>
          <w:szCs w:val="20"/>
        </w:rPr>
        <w:footnoteRef/>
      </w:r>
      <w:r w:rsidRPr="00FE0C48">
        <w:rPr>
          <w:rFonts w:asciiTheme="majorHAnsi" w:hAnsiTheme="majorHAnsi" w:cs="Times New Roman"/>
          <w:sz w:val="20"/>
          <w:szCs w:val="20"/>
        </w:rPr>
        <w:t xml:space="preserve"> European Commission, “</w:t>
      </w:r>
      <w:r w:rsidRPr="00FE0C48">
        <w:rPr>
          <w:rFonts w:asciiTheme="majorHAnsi" w:hAnsiTheme="majorHAnsi" w:cs="Times New Roman"/>
          <w:i/>
          <w:sz w:val="20"/>
          <w:szCs w:val="20"/>
        </w:rPr>
        <w:t>Connectivity Agenda. Co-financing of Investment Projects in the Western Balkans 2016</w:t>
      </w:r>
      <w:r w:rsidRPr="00FE0C48">
        <w:rPr>
          <w:rFonts w:asciiTheme="majorHAnsi" w:hAnsiTheme="majorHAnsi" w:cs="Times New Roman"/>
          <w:sz w:val="20"/>
          <w:szCs w:val="20"/>
        </w:rPr>
        <w:t xml:space="preserve">”, Western Balkans Summit in Paris, 4 July 2016, available at: </w:t>
      </w:r>
      <w:hyperlink r:id="rId29" w:history="1">
        <w:r w:rsidRPr="00FE0C48">
          <w:rPr>
            <w:rStyle w:val="Hyperlink"/>
            <w:rFonts w:asciiTheme="majorHAnsi" w:hAnsiTheme="majorHAnsi" w:cs="Times New Roman"/>
            <w:sz w:val="20"/>
            <w:szCs w:val="20"/>
          </w:rPr>
          <w:t>https://goo.gl/T8XRGy</w:t>
        </w:r>
      </w:hyperlink>
      <w:r w:rsidRPr="00FE0C48">
        <w:rPr>
          <w:rFonts w:asciiTheme="majorHAnsi" w:hAnsiTheme="majorHAnsi" w:cs="Times New Roman"/>
          <w:sz w:val="20"/>
          <w:szCs w:val="20"/>
        </w:rPr>
        <w:t xml:space="preserve"> </w:t>
      </w:r>
    </w:p>
  </w:footnote>
  <w:footnote w:id="38">
    <w:p w14:paraId="407AD165" w14:textId="77777777" w:rsidR="00885F57" w:rsidRPr="00FE0C48" w:rsidRDefault="00885F57" w:rsidP="00FE0C48">
      <w:pPr>
        <w:pStyle w:val="FootnoteText"/>
        <w:spacing w:before="0" w:after="0"/>
        <w:jc w:val="both"/>
        <w:rPr>
          <w:rFonts w:asciiTheme="majorHAnsi" w:hAnsiTheme="majorHAnsi" w:cs="Times New Roman"/>
          <w:sz w:val="20"/>
          <w:szCs w:val="20"/>
        </w:rPr>
      </w:pPr>
      <w:r w:rsidRPr="00FE0C48">
        <w:rPr>
          <w:rStyle w:val="FootnoteReference"/>
          <w:rFonts w:asciiTheme="majorHAnsi" w:hAnsiTheme="majorHAnsi" w:cs="Times New Roman"/>
          <w:sz w:val="20"/>
          <w:szCs w:val="20"/>
        </w:rPr>
        <w:footnoteRef/>
      </w:r>
      <w:r w:rsidRPr="00FE0C48">
        <w:rPr>
          <w:rFonts w:asciiTheme="majorHAnsi" w:hAnsiTheme="majorHAnsi" w:cs="Times New Roman"/>
          <w:sz w:val="20"/>
          <w:szCs w:val="20"/>
        </w:rPr>
        <w:t xml:space="preserve"> Republic of Kosovo, “National Development Strategy 2016 – 2021 (NDS)”, </w:t>
      </w:r>
      <w:r w:rsidRPr="00FE0C48">
        <w:rPr>
          <w:rFonts w:asciiTheme="majorHAnsi" w:hAnsiTheme="majorHAnsi" w:cs="Times New Roman"/>
          <w:i/>
          <w:sz w:val="20"/>
          <w:szCs w:val="20"/>
        </w:rPr>
        <w:t>op.cit.</w:t>
      </w:r>
    </w:p>
  </w:footnote>
  <w:footnote w:id="39">
    <w:p w14:paraId="42BFF525" w14:textId="77777777" w:rsidR="00885F57" w:rsidRPr="00FE0C48" w:rsidRDefault="00885F57" w:rsidP="00FE0C48">
      <w:pPr>
        <w:pStyle w:val="FootnoteText"/>
        <w:spacing w:before="0" w:after="0"/>
        <w:jc w:val="both"/>
        <w:rPr>
          <w:rFonts w:asciiTheme="majorHAnsi" w:hAnsiTheme="majorHAnsi" w:cs="Times New Roman"/>
          <w:sz w:val="20"/>
          <w:szCs w:val="20"/>
        </w:rPr>
      </w:pPr>
      <w:r w:rsidRPr="00FE0C48">
        <w:rPr>
          <w:rStyle w:val="FootnoteReference"/>
          <w:rFonts w:asciiTheme="majorHAnsi" w:hAnsiTheme="majorHAnsi" w:cs="Times New Roman"/>
          <w:sz w:val="20"/>
          <w:szCs w:val="20"/>
        </w:rPr>
        <w:footnoteRef/>
      </w:r>
      <w:r w:rsidRPr="00FE0C48">
        <w:rPr>
          <w:rFonts w:asciiTheme="majorHAnsi" w:hAnsiTheme="majorHAnsi" w:cs="Times New Roman"/>
          <w:sz w:val="20"/>
          <w:szCs w:val="20"/>
        </w:rPr>
        <w:t xml:space="preserve"> Ibid.</w:t>
      </w:r>
    </w:p>
  </w:footnote>
  <w:footnote w:id="40">
    <w:p w14:paraId="592C6408" w14:textId="77777777" w:rsidR="00885F57" w:rsidRPr="00FE0C48" w:rsidRDefault="00885F57" w:rsidP="00FE0C48">
      <w:pPr>
        <w:pStyle w:val="FootnoteText"/>
        <w:spacing w:before="0" w:after="0"/>
        <w:jc w:val="both"/>
        <w:rPr>
          <w:rFonts w:asciiTheme="majorHAnsi" w:hAnsiTheme="majorHAnsi" w:cs="Times New Roman"/>
          <w:sz w:val="20"/>
          <w:szCs w:val="20"/>
        </w:rPr>
      </w:pPr>
      <w:r w:rsidRPr="00FE0C48">
        <w:rPr>
          <w:rStyle w:val="FootnoteReference"/>
          <w:rFonts w:asciiTheme="majorHAnsi" w:hAnsiTheme="majorHAnsi" w:cs="Times New Roman"/>
          <w:sz w:val="20"/>
          <w:szCs w:val="20"/>
        </w:rPr>
        <w:footnoteRef/>
      </w:r>
      <w:r w:rsidRPr="00FE0C48">
        <w:rPr>
          <w:rFonts w:asciiTheme="majorHAnsi" w:hAnsiTheme="majorHAnsi" w:cs="Times New Roman"/>
          <w:sz w:val="20"/>
          <w:szCs w:val="20"/>
        </w:rPr>
        <w:t xml:space="preserve"> European Commission, “</w:t>
      </w:r>
      <w:r w:rsidRPr="00FE0C48">
        <w:rPr>
          <w:rFonts w:asciiTheme="majorHAnsi" w:hAnsiTheme="majorHAnsi" w:cs="Times New Roman"/>
          <w:i/>
          <w:sz w:val="20"/>
          <w:szCs w:val="20"/>
        </w:rPr>
        <w:t>Connectivity Agenda. Co-financing of Investment Projects in the Western Balkans 2016</w:t>
      </w:r>
      <w:r w:rsidRPr="00FE0C48">
        <w:rPr>
          <w:rFonts w:asciiTheme="majorHAnsi" w:hAnsiTheme="majorHAnsi" w:cs="Times New Roman"/>
          <w:sz w:val="20"/>
          <w:szCs w:val="20"/>
        </w:rPr>
        <w:t xml:space="preserve">”, Western Balkans Summit in Paris, 4 July 2016, p.15, available at: </w:t>
      </w:r>
      <w:hyperlink r:id="rId30" w:history="1">
        <w:r w:rsidRPr="00FE0C48">
          <w:rPr>
            <w:rStyle w:val="Hyperlink"/>
            <w:rFonts w:asciiTheme="majorHAnsi" w:hAnsiTheme="majorHAnsi" w:cs="Times New Roman"/>
            <w:sz w:val="20"/>
            <w:szCs w:val="20"/>
          </w:rPr>
          <w:t>https://goo.gl/T8XRGy</w:t>
        </w:r>
      </w:hyperlink>
      <w:r w:rsidRPr="00FE0C48">
        <w:rPr>
          <w:rFonts w:asciiTheme="majorHAnsi" w:hAnsiTheme="majorHAnsi" w:cs="Times New Roman"/>
          <w:sz w:val="20"/>
          <w:szCs w:val="20"/>
        </w:rPr>
        <w:t xml:space="preserve"> </w:t>
      </w:r>
    </w:p>
  </w:footnote>
  <w:footnote w:id="41">
    <w:p w14:paraId="17066DB6" w14:textId="77777777" w:rsidR="00885F57" w:rsidRPr="00FE0C48" w:rsidRDefault="00885F57" w:rsidP="00FE0C48">
      <w:pPr>
        <w:pStyle w:val="References"/>
        <w:jc w:val="both"/>
        <w:rPr>
          <w:rFonts w:asciiTheme="majorHAnsi" w:hAnsiTheme="majorHAnsi" w:cs="Times New Roman"/>
          <w:sz w:val="20"/>
          <w:szCs w:val="20"/>
        </w:rPr>
      </w:pPr>
      <w:r w:rsidRPr="00FE0C48">
        <w:rPr>
          <w:rStyle w:val="FootnoteReference"/>
          <w:rFonts w:asciiTheme="majorHAnsi" w:hAnsiTheme="majorHAnsi" w:cs="Times New Roman"/>
          <w:sz w:val="20"/>
          <w:szCs w:val="20"/>
        </w:rPr>
        <w:footnoteRef/>
      </w:r>
      <w:r w:rsidRPr="00FE0C48">
        <w:rPr>
          <w:rFonts w:asciiTheme="majorHAnsi" w:hAnsiTheme="majorHAnsi" w:cs="Times New Roman"/>
          <w:sz w:val="20"/>
          <w:szCs w:val="20"/>
        </w:rPr>
        <w:t xml:space="preserve"> Vanora Bennet, “</w:t>
      </w:r>
      <w:r w:rsidRPr="00FE0C48">
        <w:rPr>
          <w:rFonts w:asciiTheme="majorHAnsi" w:hAnsiTheme="majorHAnsi" w:cs="Times New Roman"/>
          <w:i/>
          <w:sz w:val="20"/>
          <w:szCs w:val="20"/>
        </w:rPr>
        <w:t>Upgrading Kosovo’s only international rail link</w:t>
      </w:r>
      <w:r w:rsidRPr="00FE0C48">
        <w:rPr>
          <w:rFonts w:asciiTheme="majorHAnsi" w:hAnsiTheme="majorHAnsi" w:cs="Times New Roman"/>
          <w:sz w:val="20"/>
          <w:szCs w:val="20"/>
        </w:rPr>
        <w:t xml:space="preserve">”, European Bank for Reconstruction and Development, 15 February 2018, available at: </w:t>
      </w:r>
      <w:hyperlink r:id="rId31" w:history="1">
        <w:r w:rsidRPr="00FE0C48">
          <w:rPr>
            <w:rStyle w:val="Hyperlink"/>
            <w:rFonts w:asciiTheme="majorHAnsi" w:hAnsiTheme="majorHAnsi" w:cs="Times New Roman"/>
            <w:sz w:val="20"/>
            <w:szCs w:val="20"/>
          </w:rPr>
          <w:t>https://goo.gl/394XsT</w:t>
        </w:r>
      </w:hyperlink>
      <w:r w:rsidRPr="00FE0C48">
        <w:rPr>
          <w:rFonts w:asciiTheme="majorHAnsi" w:hAnsiTheme="majorHAnsi" w:cs="Times New Roman"/>
          <w:sz w:val="20"/>
          <w:szCs w:val="20"/>
        </w:rPr>
        <w:t xml:space="preserve"> </w:t>
      </w:r>
    </w:p>
  </w:footnote>
  <w:footnote w:id="42">
    <w:p w14:paraId="6CAB9AAF" w14:textId="77777777" w:rsidR="00885F57" w:rsidRPr="00FE0C48" w:rsidRDefault="00885F57" w:rsidP="00FE0C48">
      <w:pPr>
        <w:pStyle w:val="References"/>
        <w:jc w:val="both"/>
        <w:rPr>
          <w:rFonts w:asciiTheme="majorHAnsi" w:hAnsiTheme="majorHAnsi" w:cs="Times New Roman"/>
          <w:sz w:val="20"/>
          <w:szCs w:val="20"/>
        </w:rPr>
      </w:pPr>
      <w:r w:rsidRPr="00FE0C48">
        <w:rPr>
          <w:rStyle w:val="FootnoteReference"/>
          <w:rFonts w:asciiTheme="majorHAnsi" w:hAnsiTheme="majorHAnsi" w:cs="Times New Roman"/>
          <w:sz w:val="20"/>
          <w:szCs w:val="20"/>
        </w:rPr>
        <w:footnoteRef/>
      </w:r>
      <w:r w:rsidRPr="00FE0C48">
        <w:rPr>
          <w:rFonts w:asciiTheme="majorHAnsi" w:hAnsiTheme="majorHAnsi" w:cs="Times New Roman"/>
          <w:sz w:val="20"/>
          <w:szCs w:val="20"/>
        </w:rPr>
        <w:t xml:space="preserve"> Ibid.</w:t>
      </w:r>
    </w:p>
  </w:footnote>
  <w:footnote w:id="43">
    <w:p w14:paraId="0E5A14ED" w14:textId="77777777" w:rsidR="00885F57" w:rsidRPr="00C9477E" w:rsidRDefault="00885F57" w:rsidP="00FE0C48">
      <w:pPr>
        <w:pStyle w:val="FootnoteText"/>
        <w:spacing w:before="0" w:after="0"/>
        <w:jc w:val="both"/>
        <w:rPr>
          <w:rFonts w:ascii="Times New Roman" w:hAnsi="Times New Roman" w:cs="Times New Roman"/>
          <w:sz w:val="20"/>
          <w:szCs w:val="20"/>
        </w:rPr>
      </w:pPr>
      <w:r w:rsidRPr="00FE0C48">
        <w:rPr>
          <w:rStyle w:val="FootnoteReference"/>
          <w:rFonts w:asciiTheme="majorHAnsi" w:hAnsiTheme="majorHAnsi" w:cs="Times New Roman"/>
          <w:sz w:val="20"/>
          <w:szCs w:val="20"/>
        </w:rPr>
        <w:footnoteRef/>
      </w:r>
      <w:r w:rsidRPr="00FE0C48">
        <w:rPr>
          <w:rFonts w:asciiTheme="majorHAnsi" w:hAnsiTheme="majorHAnsi" w:cs="Times New Roman"/>
          <w:sz w:val="20"/>
          <w:szCs w:val="20"/>
        </w:rPr>
        <w:t xml:space="preserve"> European Commission, “</w:t>
      </w:r>
      <w:r w:rsidRPr="00FE0C48">
        <w:rPr>
          <w:rFonts w:asciiTheme="majorHAnsi" w:hAnsiTheme="majorHAnsi" w:cs="Times New Roman"/>
          <w:i/>
          <w:sz w:val="20"/>
          <w:szCs w:val="20"/>
        </w:rPr>
        <w:t>Connectivity Agenda. Co-financing of Investment Projects in the Western Balkans 2015</w:t>
      </w:r>
      <w:r w:rsidRPr="00FE0C48">
        <w:rPr>
          <w:rFonts w:asciiTheme="majorHAnsi" w:hAnsiTheme="majorHAnsi" w:cs="Times New Roman"/>
          <w:sz w:val="20"/>
          <w:szCs w:val="20"/>
        </w:rPr>
        <w:t xml:space="preserve">”, Western Balkans Summit in Vienna, 27 August 2015, available at: </w:t>
      </w:r>
      <w:hyperlink r:id="rId32" w:history="1">
        <w:r w:rsidRPr="00FE0C48">
          <w:rPr>
            <w:rStyle w:val="Hyperlink"/>
            <w:rFonts w:asciiTheme="majorHAnsi" w:hAnsiTheme="majorHAnsi" w:cs="Times New Roman"/>
            <w:sz w:val="20"/>
            <w:szCs w:val="20"/>
          </w:rPr>
          <w:t>https://goo.gl/aZeSHU</w:t>
        </w:r>
      </w:hyperlink>
      <w:r w:rsidRPr="00C9477E">
        <w:rPr>
          <w:rFonts w:ascii="Times New Roman" w:hAnsi="Times New Roman" w:cs="Times New Roman"/>
          <w:color w:val="444444"/>
          <w:sz w:val="20"/>
          <w:szCs w:val="20"/>
        </w:rPr>
        <w:t xml:space="preserve"> </w:t>
      </w:r>
    </w:p>
  </w:footnote>
  <w:footnote w:id="44">
    <w:p w14:paraId="30E18A8F" w14:textId="77777777" w:rsidR="00885F57" w:rsidRPr="00FE0C48" w:rsidRDefault="00885F57" w:rsidP="00FE0C48">
      <w:pPr>
        <w:pStyle w:val="References"/>
        <w:jc w:val="both"/>
        <w:rPr>
          <w:rFonts w:asciiTheme="majorHAnsi" w:hAnsiTheme="majorHAnsi" w:cs="Times New Roman"/>
          <w:sz w:val="20"/>
          <w:szCs w:val="20"/>
        </w:rPr>
      </w:pPr>
      <w:r w:rsidRPr="00FE0C48">
        <w:rPr>
          <w:rStyle w:val="FootnoteReference"/>
          <w:rFonts w:asciiTheme="majorHAnsi" w:hAnsiTheme="majorHAnsi" w:cs="Times New Roman"/>
          <w:sz w:val="20"/>
          <w:szCs w:val="20"/>
        </w:rPr>
        <w:footnoteRef/>
      </w:r>
      <w:r w:rsidRPr="00FE0C48">
        <w:rPr>
          <w:rFonts w:asciiTheme="majorHAnsi" w:hAnsiTheme="majorHAnsi" w:cs="Times New Roman"/>
          <w:sz w:val="20"/>
          <w:szCs w:val="20"/>
        </w:rPr>
        <w:t xml:space="preserve"> Western Balkans Investment Framework, “</w:t>
      </w:r>
      <w:r w:rsidRPr="00FE0C48">
        <w:rPr>
          <w:rFonts w:asciiTheme="majorHAnsi" w:hAnsiTheme="majorHAnsi" w:cs="Times New Roman"/>
          <w:i/>
          <w:sz w:val="20"/>
          <w:szCs w:val="20"/>
        </w:rPr>
        <w:t>Signature of the First Connectivity Agenda Grant for Kosovo</w:t>
      </w:r>
      <w:r w:rsidRPr="00FE0C48">
        <w:rPr>
          <w:rFonts w:asciiTheme="majorHAnsi" w:hAnsiTheme="majorHAnsi" w:cs="Times New Roman"/>
          <w:sz w:val="20"/>
          <w:szCs w:val="20"/>
        </w:rPr>
        <w:t xml:space="preserve">”, 15 February 2018, available at: </w:t>
      </w:r>
      <w:hyperlink r:id="rId33" w:history="1">
        <w:r w:rsidRPr="00FE0C48">
          <w:rPr>
            <w:rStyle w:val="Hyperlink"/>
            <w:rFonts w:asciiTheme="majorHAnsi" w:hAnsiTheme="majorHAnsi" w:cs="Times New Roman"/>
            <w:sz w:val="20"/>
            <w:szCs w:val="20"/>
          </w:rPr>
          <w:t>https://goo.gl/ZQhhix</w:t>
        </w:r>
      </w:hyperlink>
      <w:r w:rsidRPr="00FE0C48">
        <w:rPr>
          <w:rFonts w:asciiTheme="majorHAnsi" w:hAnsiTheme="majorHAnsi" w:cs="Times New Roman"/>
          <w:color w:val="444444"/>
          <w:sz w:val="20"/>
          <w:szCs w:val="20"/>
        </w:rPr>
        <w:t xml:space="preserve"> </w:t>
      </w:r>
      <w:r w:rsidRPr="00FE0C48">
        <w:rPr>
          <w:rFonts w:asciiTheme="majorHAnsi" w:hAnsiTheme="majorHAnsi" w:cs="Times New Roman"/>
          <w:sz w:val="20"/>
          <w:szCs w:val="20"/>
        </w:rPr>
        <w:t xml:space="preserve"> </w:t>
      </w:r>
    </w:p>
  </w:footnote>
  <w:footnote w:id="45">
    <w:p w14:paraId="578D6E35" w14:textId="77777777" w:rsidR="00885F57" w:rsidRPr="00FE0C48" w:rsidRDefault="00885F57" w:rsidP="00FE0C48">
      <w:pPr>
        <w:pStyle w:val="References"/>
        <w:jc w:val="both"/>
        <w:rPr>
          <w:rFonts w:asciiTheme="majorHAnsi" w:hAnsiTheme="majorHAnsi" w:cs="Times New Roman"/>
          <w:sz w:val="20"/>
          <w:szCs w:val="20"/>
        </w:rPr>
      </w:pPr>
      <w:r w:rsidRPr="00FE0C48">
        <w:rPr>
          <w:rStyle w:val="FootnoteReference"/>
          <w:rFonts w:asciiTheme="majorHAnsi" w:hAnsiTheme="majorHAnsi" w:cs="Times New Roman"/>
          <w:sz w:val="20"/>
          <w:szCs w:val="20"/>
        </w:rPr>
        <w:footnoteRef/>
      </w:r>
      <w:r w:rsidRPr="00FE0C48">
        <w:rPr>
          <w:rFonts w:asciiTheme="majorHAnsi" w:hAnsiTheme="majorHAnsi" w:cs="Times New Roman"/>
          <w:sz w:val="20"/>
          <w:szCs w:val="20"/>
        </w:rPr>
        <w:t xml:space="preserve"> Western Balkans Investment Framework, “</w:t>
      </w:r>
      <w:r w:rsidRPr="00FE0C48">
        <w:rPr>
          <w:rFonts w:asciiTheme="majorHAnsi" w:hAnsiTheme="majorHAnsi" w:cs="Times New Roman"/>
          <w:i/>
          <w:sz w:val="20"/>
          <w:szCs w:val="20"/>
        </w:rPr>
        <w:t>2015 and 2016 Connectivity Agenda Projects. Progress to date (January 2018)</w:t>
      </w:r>
      <w:r w:rsidRPr="00FE0C48">
        <w:rPr>
          <w:rFonts w:asciiTheme="majorHAnsi" w:hAnsiTheme="majorHAnsi" w:cs="Times New Roman"/>
          <w:sz w:val="20"/>
          <w:szCs w:val="20"/>
        </w:rPr>
        <w:t xml:space="preserve">”, p.1, available at: </w:t>
      </w:r>
      <w:hyperlink r:id="rId34" w:history="1">
        <w:r w:rsidRPr="00FE0C48">
          <w:rPr>
            <w:rStyle w:val="Hyperlink"/>
            <w:rFonts w:asciiTheme="majorHAnsi" w:hAnsiTheme="majorHAnsi" w:cs="Times New Roman"/>
            <w:sz w:val="20"/>
            <w:szCs w:val="20"/>
          </w:rPr>
          <w:t>https://goo.gl/C8SkAN</w:t>
        </w:r>
      </w:hyperlink>
      <w:r w:rsidRPr="00FE0C48">
        <w:rPr>
          <w:rFonts w:asciiTheme="majorHAnsi" w:hAnsiTheme="majorHAnsi" w:cs="Times New Roman"/>
          <w:sz w:val="20"/>
          <w:szCs w:val="20"/>
        </w:rPr>
        <w:t xml:space="preserve"> </w:t>
      </w:r>
    </w:p>
  </w:footnote>
  <w:footnote w:id="46">
    <w:p w14:paraId="67C9D46C" w14:textId="712A371E" w:rsidR="00885F57" w:rsidRPr="00FE0C48" w:rsidRDefault="00885F57" w:rsidP="00FE0C48">
      <w:pPr>
        <w:pStyle w:val="References"/>
        <w:jc w:val="both"/>
        <w:rPr>
          <w:rFonts w:asciiTheme="majorHAnsi" w:hAnsiTheme="majorHAnsi" w:cs="Times New Roman"/>
          <w:sz w:val="20"/>
          <w:szCs w:val="20"/>
        </w:rPr>
      </w:pPr>
      <w:r w:rsidRPr="00FE0C48">
        <w:rPr>
          <w:rStyle w:val="FootnoteReference"/>
          <w:rFonts w:asciiTheme="majorHAnsi" w:hAnsiTheme="majorHAnsi" w:cs="Times New Roman"/>
          <w:sz w:val="20"/>
          <w:szCs w:val="20"/>
        </w:rPr>
        <w:footnoteRef/>
      </w:r>
      <w:r w:rsidRPr="00FE0C48">
        <w:rPr>
          <w:rFonts w:asciiTheme="majorHAnsi" w:hAnsiTheme="majorHAnsi" w:cs="Times New Roman"/>
          <w:sz w:val="20"/>
          <w:szCs w:val="20"/>
        </w:rPr>
        <w:t xml:space="preserve"> Interview with an official from Kosovo</w:t>
      </w:r>
      <w:r w:rsidR="001C492C">
        <w:rPr>
          <w:rFonts w:asciiTheme="majorHAnsi" w:hAnsiTheme="majorHAnsi" w:cs="Times New Roman"/>
          <w:sz w:val="20"/>
          <w:szCs w:val="20"/>
        </w:rPr>
        <w:t>*</w:t>
      </w:r>
      <w:r w:rsidRPr="00FE0C48">
        <w:rPr>
          <w:rFonts w:asciiTheme="majorHAnsi" w:hAnsiTheme="majorHAnsi" w:cs="Times New Roman"/>
          <w:sz w:val="20"/>
          <w:szCs w:val="20"/>
        </w:rPr>
        <w:t xml:space="preserve"> government, July 2018.  </w:t>
      </w:r>
    </w:p>
  </w:footnote>
  <w:footnote w:id="47">
    <w:p w14:paraId="44E72606" w14:textId="77777777" w:rsidR="00885F57" w:rsidRPr="00FE0C48" w:rsidRDefault="00885F57" w:rsidP="00FE0C48">
      <w:pPr>
        <w:pStyle w:val="FootnoteText"/>
        <w:spacing w:before="0" w:after="0"/>
        <w:jc w:val="both"/>
        <w:rPr>
          <w:rFonts w:asciiTheme="majorHAnsi" w:hAnsiTheme="majorHAnsi" w:cs="Times New Roman"/>
          <w:sz w:val="20"/>
          <w:szCs w:val="20"/>
        </w:rPr>
      </w:pPr>
      <w:r w:rsidRPr="00FE0C48">
        <w:rPr>
          <w:rStyle w:val="FootnoteReference"/>
          <w:rFonts w:asciiTheme="majorHAnsi" w:hAnsiTheme="majorHAnsi" w:cs="Times New Roman"/>
          <w:sz w:val="20"/>
          <w:szCs w:val="20"/>
        </w:rPr>
        <w:footnoteRef/>
      </w:r>
      <w:r w:rsidRPr="00FE0C48">
        <w:rPr>
          <w:rFonts w:asciiTheme="majorHAnsi" w:hAnsiTheme="majorHAnsi" w:cs="Times New Roman"/>
          <w:sz w:val="20"/>
          <w:szCs w:val="20"/>
        </w:rPr>
        <w:t xml:space="preserve"> Republic of Kosovo, “</w:t>
      </w:r>
      <w:r w:rsidRPr="00FE0C48">
        <w:rPr>
          <w:rFonts w:asciiTheme="majorHAnsi" w:hAnsiTheme="majorHAnsi" w:cs="Times New Roman"/>
          <w:i/>
          <w:sz w:val="20"/>
          <w:szCs w:val="20"/>
        </w:rPr>
        <w:t>National Development Strategy 2016 – 2021 (NDS)</w:t>
      </w:r>
      <w:r w:rsidRPr="00FE0C48">
        <w:rPr>
          <w:rFonts w:asciiTheme="majorHAnsi" w:hAnsiTheme="majorHAnsi" w:cs="Times New Roman"/>
          <w:sz w:val="20"/>
          <w:szCs w:val="20"/>
        </w:rPr>
        <w:t xml:space="preserve">”, </w:t>
      </w:r>
      <w:r w:rsidRPr="00FE0C48">
        <w:rPr>
          <w:rFonts w:asciiTheme="majorHAnsi" w:hAnsiTheme="majorHAnsi" w:cs="Times New Roman"/>
          <w:i/>
          <w:sz w:val="20"/>
          <w:szCs w:val="20"/>
        </w:rPr>
        <w:t>op.cit</w:t>
      </w:r>
      <w:r w:rsidRPr="00FE0C48">
        <w:rPr>
          <w:rFonts w:asciiTheme="majorHAnsi" w:hAnsiTheme="majorHAnsi" w:cs="Times New Roman"/>
          <w:sz w:val="20"/>
          <w:szCs w:val="20"/>
        </w:rPr>
        <w:t>.</w:t>
      </w:r>
    </w:p>
  </w:footnote>
  <w:footnote w:id="48">
    <w:p w14:paraId="72AA9882" w14:textId="77777777" w:rsidR="00885F57" w:rsidRPr="00FE0C48" w:rsidRDefault="00885F57" w:rsidP="00FE0C48">
      <w:pPr>
        <w:pStyle w:val="FootnoteText"/>
        <w:spacing w:before="0" w:after="0"/>
        <w:jc w:val="both"/>
        <w:rPr>
          <w:rFonts w:asciiTheme="majorHAnsi" w:hAnsiTheme="majorHAnsi" w:cs="Times New Roman"/>
          <w:sz w:val="20"/>
          <w:szCs w:val="20"/>
        </w:rPr>
      </w:pPr>
      <w:r w:rsidRPr="00FE0C48">
        <w:rPr>
          <w:rStyle w:val="FootnoteReference"/>
          <w:rFonts w:asciiTheme="majorHAnsi" w:hAnsiTheme="majorHAnsi" w:cs="Times New Roman"/>
          <w:sz w:val="20"/>
          <w:szCs w:val="20"/>
        </w:rPr>
        <w:footnoteRef/>
      </w:r>
      <w:r w:rsidRPr="00FE0C48">
        <w:rPr>
          <w:rFonts w:asciiTheme="majorHAnsi" w:hAnsiTheme="majorHAnsi" w:cs="Times New Roman"/>
          <w:sz w:val="20"/>
          <w:szCs w:val="20"/>
        </w:rPr>
        <w:t xml:space="preserve"> European Commission, “</w:t>
      </w:r>
      <w:r w:rsidRPr="00FE0C48">
        <w:rPr>
          <w:rFonts w:asciiTheme="majorHAnsi" w:hAnsiTheme="majorHAnsi" w:cs="Times New Roman"/>
          <w:i/>
          <w:sz w:val="20"/>
          <w:szCs w:val="20"/>
        </w:rPr>
        <w:t>Connectivity Agenda. Co-financing of Investment Projects in the Western Balkans 2015</w:t>
      </w:r>
      <w:r w:rsidRPr="00FE0C48">
        <w:rPr>
          <w:rFonts w:asciiTheme="majorHAnsi" w:hAnsiTheme="majorHAnsi" w:cs="Times New Roman"/>
          <w:sz w:val="20"/>
          <w:szCs w:val="20"/>
        </w:rPr>
        <w:t xml:space="preserve">”, Western Balkans Summit in Vienna, 27 August 2015, available at: </w:t>
      </w:r>
      <w:hyperlink r:id="rId35" w:history="1">
        <w:r w:rsidRPr="00FE0C48">
          <w:rPr>
            <w:rStyle w:val="Hyperlink"/>
            <w:rFonts w:asciiTheme="majorHAnsi" w:hAnsiTheme="majorHAnsi" w:cs="Times New Roman"/>
            <w:sz w:val="20"/>
            <w:szCs w:val="20"/>
          </w:rPr>
          <w:t>https://goo.gl/aZeSHU</w:t>
        </w:r>
      </w:hyperlink>
    </w:p>
  </w:footnote>
  <w:footnote w:id="49">
    <w:p w14:paraId="15A99563" w14:textId="77777777" w:rsidR="00885F57" w:rsidRPr="00AA3739" w:rsidRDefault="00885F57" w:rsidP="00FE0C48">
      <w:pPr>
        <w:spacing w:before="0" w:after="0"/>
        <w:rPr>
          <w:rFonts w:ascii="Times" w:eastAsia="Georgia" w:hAnsi="Times" w:cs="Georgia"/>
          <w:sz w:val="20"/>
          <w:szCs w:val="22"/>
        </w:rPr>
      </w:pPr>
      <w:r w:rsidRPr="00FE0C48">
        <w:rPr>
          <w:rStyle w:val="FootnoteReference"/>
          <w:rFonts w:asciiTheme="majorHAnsi" w:hAnsiTheme="majorHAnsi"/>
          <w:sz w:val="20"/>
          <w:szCs w:val="20"/>
        </w:rPr>
        <w:footnoteRef/>
      </w:r>
      <w:r w:rsidRPr="00FE0C48">
        <w:rPr>
          <w:rFonts w:asciiTheme="majorHAnsi" w:hAnsiTheme="majorHAnsi"/>
          <w:sz w:val="20"/>
          <w:szCs w:val="20"/>
        </w:rPr>
        <w:t xml:space="preserve"> Gazemend Qorraj &amp; Gezim Jusufi, “</w:t>
      </w:r>
      <w:r w:rsidRPr="00FE0C48">
        <w:rPr>
          <w:rFonts w:asciiTheme="majorHAnsi" w:hAnsiTheme="majorHAnsi"/>
          <w:i/>
          <w:sz w:val="20"/>
        </w:rPr>
        <w:t>The EU Stabilization and Association Agreement: Between Challenges and Opportunities</w:t>
      </w:r>
      <w:r w:rsidRPr="00FE0C48">
        <w:rPr>
          <w:rFonts w:asciiTheme="majorHAnsi" w:hAnsiTheme="majorHAnsi"/>
          <w:sz w:val="20"/>
          <w:szCs w:val="20"/>
        </w:rPr>
        <w:t>”, Croatian International Relations Review – CIRR, XXIV (81) 2018, pp. 51-68.</w:t>
      </w:r>
    </w:p>
  </w:footnote>
  <w:footnote w:id="50">
    <w:p w14:paraId="25D4A8A5" w14:textId="77777777" w:rsidR="00885F57" w:rsidRPr="00FE0C48" w:rsidRDefault="00885F57" w:rsidP="00FE0C48">
      <w:pPr>
        <w:pStyle w:val="FootnoteText"/>
        <w:spacing w:before="0" w:after="0"/>
        <w:jc w:val="both"/>
        <w:rPr>
          <w:rFonts w:asciiTheme="majorHAnsi" w:hAnsiTheme="majorHAnsi" w:cs="Times New Roman"/>
          <w:color w:val="444444"/>
          <w:sz w:val="20"/>
          <w:szCs w:val="20"/>
        </w:rPr>
      </w:pPr>
      <w:r w:rsidRPr="00FE0C48">
        <w:rPr>
          <w:rStyle w:val="FootnoteReference"/>
          <w:rFonts w:asciiTheme="majorHAnsi" w:hAnsiTheme="majorHAnsi" w:cs="Times New Roman"/>
          <w:sz w:val="20"/>
          <w:szCs w:val="20"/>
        </w:rPr>
        <w:footnoteRef/>
      </w:r>
      <w:r w:rsidRPr="00FE0C48">
        <w:rPr>
          <w:rFonts w:asciiTheme="majorHAnsi" w:hAnsiTheme="majorHAnsi" w:cs="Times New Roman"/>
          <w:sz w:val="20"/>
          <w:szCs w:val="20"/>
        </w:rPr>
        <w:t xml:space="preserve"> European Commission, “</w:t>
      </w:r>
      <w:r w:rsidRPr="00FE0C48">
        <w:rPr>
          <w:rFonts w:asciiTheme="majorHAnsi" w:hAnsiTheme="majorHAnsi" w:cs="Times New Roman"/>
          <w:i/>
          <w:sz w:val="20"/>
          <w:szCs w:val="20"/>
        </w:rPr>
        <w:t>Connectivity Agenda: Co-financing of Investment Projects in the Western Balkans 2018</w:t>
      </w:r>
      <w:r w:rsidRPr="00FE0C48">
        <w:rPr>
          <w:rFonts w:asciiTheme="majorHAnsi" w:hAnsiTheme="majorHAnsi" w:cs="Times New Roman"/>
          <w:sz w:val="20"/>
          <w:szCs w:val="20"/>
        </w:rPr>
        <w:t xml:space="preserve">”, July 2018, available at: </w:t>
      </w:r>
      <w:hyperlink r:id="rId36" w:history="1">
        <w:r w:rsidRPr="00FE0C48">
          <w:rPr>
            <w:rStyle w:val="Hyperlink"/>
            <w:rFonts w:asciiTheme="majorHAnsi" w:hAnsiTheme="majorHAnsi" w:cs="Times New Roman"/>
            <w:sz w:val="20"/>
            <w:szCs w:val="20"/>
          </w:rPr>
          <w:t>https://goo.gl/2Cyzod</w:t>
        </w:r>
      </w:hyperlink>
    </w:p>
    <w:p w14:paraId="6A5685D3" w14:textId="77777777" w:rsidR="00885F57" w:rsidRPr="00FE0C48" w:rsidRDefault="00885F57" w:rsidP="00FE0C48">
      <w:pPr>
        <w:pStyle w:val="FootnoteText"/>
        <w:spacing w:before="0" w:after="0"/>
        <w:jc w:val="both"/>
        <w:rPr>
          <w:rFonts w:asciiTheme="majorHAnsi" w:hAnsiTheme="majorHAnsi" w:cs="Times New Roman"/>
          <w:sz w:val="20"/>
          <w:szCs w:val="20"/>
        </w:rPr>
      </w:pPr>
    </w:p>
  </w:footnote>
  <w:footnote w:id="51">
    <w:p w14:paraId="1458DF39" w14:textId="77777777" w:rsidR="00885F57" w:rsidRPr="00FE0C48" w:rsidRDefault="00885F57" w:rsidP="00FE0C48">
      <w:pPr>
        <w:pStyle w:val="FootnoteText"/>
        <w:spacing w:before="0" w:after="0"/>
        <w:jc w:val="both"/>
        <w:rPr>
          <w:rFonts w:asciiTheme="majorHAnsi" w:hAnsiTheme="majorHAnsi" w:cs="Times New Roman"/>
          <w:sz w:val="20"/>
          <w:szCs w:val="20"/>
        </w:rPr>
      </w:pPr>
      <w:r w:rsidRPr="00FE0C48">
        <w:rPr>
          <w:rStyle w:val="FootnoteReference"/>
          <w:rFonts w:asciiTheme="majorHAnsi" w:hAnsiTheme="majorHAnsi" w:cs="Times New Roman"/>
          <w:sz w:val="20"/>
          <w:szCs w:val="20"/>
        </w:rPr>
        <w:footnoteRef/>
      </w:r>
      <w:r w:rsidRPr="00FE0C48">
        <w:rPr>
          <w:rFonts w:asciiTheme="majorHAnsi" w:hAnsiTheme="majorHAnsi" w:cs="Times New Roman"/>
          <w:sz w:val="20"/>
          <w:szCs w:val="20"/>
        </w:rPr>
        <w:t xml:space="preserve"> Western Balkans Investment Framework, “</w:t>
      </w:r>
      <w:r w:rsidRPr="00FE0C48">
        <w:rPr>
          <w:rFonts w:asciiTheme="majorHAnsi" w:hAnsiTheme="majorHAnsi" w:cs="Times New Roman"/>
          <w:i/>
          <w:sz w:val="20"/>
          <w:szCs w:val="20"/>
        </w:rPr>
        <w:t>WBIF Overview, transport sector</w:t>
      </w:r>
      <w:r w:rsidRPr="00FE0C48">
        <w:rPr>
          <w:rFonts w:asciiTheme="majorHAnsi" w:hAnsiTheme="majorHAnsi" w:cs="Times New Roman"/>
          <w:sz w:val="20"/>
          <w:szCs w:val="20"/>
        </w:rPr>
        <w:t xml:space="preserve">”, available at: </w:t>
      </w:r>
      <w:hyperlink r:id="rId37" w:history="1">
        <w:r w:rsidRPr="00FE0C48">
          <w:rPr>
            <w:rStyle w:val="Hyperlink"/>
            <w:rFonts w:asciiTheme="majorHAnsi" w:hAnsiTheme="majorHAnsi" w:cs="Times New Roman"/>
            <w:sz w:val="20"/>
            <w:szCs w:val="20"/>
          </w:rPr>
          <w:t>https://goo.gl/8oJ6kE</w:t>
        </w:r>
      </w:hyperlink>
      <w:r w:rsidRPr="00FE0C48">
        <w:rPr>
          <w:rFonts w:asciiTheme="majorHAnsi" w:hAnsiTheme="majorHAnsi" w:cs="Times New Roman"/>
          <w:sz w:val="20"/>
          <w:szCs w:val="20"/>
        </w:rPr>
        <w:t xml:space="preserve"> </w:t>
      </w:r>
    </w:p>
  </w:footnote>
  <w:footnote w:id="52">
    <w:p w14:paraId="307852F1" w14:textId="77777777" w:rsidR="00885F57" w:rsidRPr="00FE0C48" w:rsidRDefault="00885F57" w:rsidP="00FE0C48">
      <w:pPr>
        <w:pStyle w:val="FootnoteText"/>
        <w:spacing w:before="0" w:after="0"/>
        <w:jc w:val="both"/>
        <w:rPr>
          <w:rFonts w:asciiTheme="majorHAnsi" w:hAnsiTheme="majorHAnsi" w:cs="Times New Roman"/>
          <w:sz w:val="20"/>
          <w:szCs w:val="20"/>
        </w:rPr>
      </w:pPr>
      <w:r w:rsidRPr="00FE0C48">
        <w:rPr>
          <w:rStyle w:val="FootnoteReference"/>
          <w:rFonts w:asciiTheme="majorHAnsi" w:hAnsiTheme="majorHAnsi" w:cs="Times New Roman"/>
          <w:sz w:val="20"/>
          <w:szCs w:val="20"/>
        </w:rPr>
        <w:footnoteRef/>
      </w:r>
      <w:r w:rsidRPr="00FE0C48">
        <w:rPr>
          <w:rFonts w:asciiTheme="majorHAnsi" w:hAnsiTheme="majorHAnsi" w:cs="Times New Roman"/>
          <w:sz w:val="20"/>
          <w:szCs w:val="20"/>
        </w:rPr>
        <w:t xml:space="preserve"> European Commission, “</w:t>
      </w:r>
      <w:r w:rsidRPr="00FE0C48">
        <w:rPr>
          <w:rFonts w:asciiTheme="majorHAnsi" w:hAnsiTheme="majorHAnsi" w:cs="Times New Roman"/>
          <w:i/>
          <w:sz w:val="20"/>
          <w:szCs w:val="20"/>
        </w:rPr>
        <w:t>Connectivity Agenda. Co-financing of Investment Projects in the Western Balkans 2016</w:t>
      </w:r>
      <w:r w:rsidRPr="00FE0C48">
        <w:rPr>
          <w:rFonts w:asciiTheme="majorHAnsi" w:hAnsiTheme="majorHAnsi" w:cs="Times New Roman"/>
          <w:sz w:val="20"/>
          <w:szCs w:val="20"/>
        </w:rPr>
        <w:t xml:space="preserve">”, Western Balkans Summit in Paris, 4 July 2016, available at: </w:t>
      </w:r>
      <w:hyperlink r:id="rId38" w:history="1">
        <w:r w:rsidRPr="00FE0C48">
          <w:rPr>
            <w:rStyle w:val="Hyperlink"/>
            <w:rFonts w:asciiTheme="majorHAnsi" w:hAnsiTheme="majorHAnsi" w:cs="Times New Roman"/>
            <w:sz w:val="20"/>
            <w:szCs w:val="20"/>
          </w:rPr>
          <w:t>https://goo.gl/HXgXWR</w:t>
        </w:r>
      </w:hyperlink>
      <w:r w:rsidRPr="00FE0C48">
        <w:rPr>
          <w:rFonts w:asciiTheme="majorHAnsi" w:hAnsiTheme="majorHAnsi" w:cs="Times New Roman"/>
          <w:color w:val="444444"/>
          <w:sz w:val="20"/>
          <w:szCs w:val="20"/>
        </w:rPr>
        <w:t xml:space="preserve"> </w:t>
      </w:r>
    </w:p>
  </w:footnote>
  <w:footnote w:id="53">
    <w:p w14:paraId="1312BB19" w14:textId="77777777" w:rsidR="00885F57" w:rsidRPr="00FE0C48" w:rsidRDefault="00885F57" w:rsidP="00FE0C48">
      <w:pPr>
        <w:pStyle w:val="References"/>
        <w:jc w:val="both"/>
        <w:rPr>
          <w:rFonts w:asciiTheme="majorHAnsi" w:hAnsiTheme="majorHAnsi" w:cs="Times New Roman"/>
          <w:sz w:val="20"/>
          <w:szCs w:val="20"/>
        </w:rPr>
      </w:pPr>
      <w:r w:rsidRPr="00FE0C48">
        <w:rPr>
          <w:rStyle w:val="FootnoteReference"/>
          <w:rFonts w:asciiTheme="majorHAnsi" w:hAnsiTheme="majorHAnsi" w:cs="Times New Roman"/>
          <w:sz w:val="20"/>
          <w:szCs w:val="20"/>
        </w:rPr>
        <w:footnoteRef/>
      </w:r>
      <w:r w:rsidRPr="00FE0C48">
        <w:rPr>
          <w:rFonts w:asciiTheme="majorHAnsi" w:hAnsiTheme="majorHAnsi" w:cs="Times New Roman"/>
          <w:sz w:val="20"/>
          <w:szCs w:val="20"/>
        </w:rPr>
        <w:t xml:space="preserve"> Energy Community Secretariat, “</w:t>
      </w:r>
      <w:r w:rsidRPr="00FE0C48">
        <w:rPr>
          <w:rFonts w:asciiTheme="majorHAnsi" w:hAnsiTheme="majorHAnsi" w:cs="Times New Roman"/>
          <w:i/>
          <w:sz w:val="20"/>
          <w:szCs w:val="20"/>
        </w:rPr>
        <w:t>Western Balkan 6 Initiative</w:t>
      </w:r>
      <w:r w:rsidRPr="00FE0C48">
        <w:rPr>
          <w:rFonts w:asciiTheme="majorHAnsi" w:hAnsiTheme="majorHAnsi" w:cs="Times New Roman"/>
          <w:sz w:val="20"/>
          <w:szCs w:val="20"/>
        </w:rPr>
        <w:t xml:space="preserve">”, available at: </w:t>
      </w:r>
      <w:hyperlink r:id="rId39" w:history="1">
        <w:r w:rsidRPr="00FE0C48">
          <w:rPr>
            <w:rStyle w:val="Hyperlink"/>
            <w:rFonts w:asciiTheme="majorHAnsi" w:hAnsiTheme="majorHAnsi" w:cs="Times New Roman"/>
            <w:sz w:val="20"/>
            <w:szCs w:val="20"/>
          </w:rPr>
          <w:t>https://goo.gl/8hpWtX</w:t>
        </w:r>
      </w:hyperlink>
      <w:r w:rsidRPr="00FE0C48">
        <w:rPr>
          <w:rFonts w:asciiTheme="majorHAnsi" w:hAnsiTheme="majorHAnsi" w:cs="Times New Roman"/>
          <w:color w:val="444444"/>
          <w:sz w:val="20"/>
          <w:szCs w:val="20"/>
        </w:rPr>
        <w:t xml:space="preserve"> </w:t>
      </w:r>
      <w:r w:rsidRPr="00FE0C48">
        <w:rPr>
          <w:rFonts w:asciiTheme="majorHAnsi" w:hAnsiTheme="majorHAnsi" w:cs="Times New Roman"/>
          <w:sz w:val="20"/>
          <w:szCs w:val="20"/>
        </w:rPr>
        <w:t xml:space="preserve"> </w:t>
      </w:r>
    </w:p>
  </w:footnote>
  <w:footnote w:id="54">
    <w:p w14:paraId="50A075DD" w14:textId="77777777" w:rsidR="00885F57" w:rsidRPr="00FE0C48" w:rsidRDefault="00885F57" w:rsidP="00FE0C48">
      <w:pPr>
        <w:pStyle w:val="FootnoteText"/>
        <w:spacing w:before="0" w:after="0"/>
        <w:jc w:val="both"/>
        <w:rPr>
          <w:rFonts w:asciiTheme="majorHAnsi" w:hAnsiTheme="majorHAnsi" w:cs="Times New Roman"/>
          <w:sz w:val="20"/>
          <w:szCs w:val="20"/>
        </w:rPr>
      </w:pPr>
      <w:r w:rsidRPr="00FE0C48">
        <w:rPr>
          <w:rStyle w:val="FootnoteReference"/>
          <w:rFonts w:asciiTheme="majorHAnsi" w:hAnsiTheme="majorHAnsi" w:cs="Times New Roman"/>
          <w:sz w:val="20"/>
          <w:szCs w:val="20"/>
        </w:rPr>
        <w:footnoteRef/>
      </w:r>
      <w:r w:rsidRPr="00FE0C48">
        <w:rPr>
          <w:rFonts w:asciiTheme="majorHAnsi" w:hAnsiTheme="majorHAnsi" w:cs="Times New Roman"/>
          <w:sz w:val="20"/>
          <w:szCs w:val="20"/>
        </w:rPr>
        <w:t xml:space="preserve"> Ibid.</w:t>
      </w:r>
      <w:r w:rsidRPr="00FE0C48">
        <w:rPr>
          <w:rFonts w:asciiTheme="majorHAnsi" w:hAnsiTheme="majorHAnsi" w:cs="Times New Roman"/>
          <w:color w:val="444444"/>
          <w:sz w:val="20"/>
          <w:szCs w:val="20"/>
        </w:rPr>
        <w:t xml:space="preserve"> </w:t>
      </w:r>
      <w:r w:rsidRPr="00FE0C48">
        <w:rPr>
          <w:rFonts w:asciiTheme="majorHAnsi" w:hAnsiTheme="majorHAnsi" w:cs="Times New Roman"/>
          <w:sz w:val="20"/>
          <w:szCs w:val="20"/>
        </w:rPr>
        <w:t xml:space="preserve">  </w:t>
      </w:r>
    </w:p>
  </w:footnote>
  <w:footnote w:id="55">
    <w:p w14:paraId="36D67993" w14:textId="77777777" w:rsidR="00885F57" w:rsidRPr="00FE0C48" w:rsidRDefault="00885F57" w:rsidP="00FE0C48">
      <w:pPr>
        <w:pStyle w:val="References"/>
        <w:jc w:val="both"/>
        <w:rPr>
          <w:rFonts w:asciiTheme="majorHAnsi" w:hAnsiTheme="majorHAnsi" w:cs="Times New Roman"/>
          <w:sz w:val="20"/>
          <w:szCs w:val="20"/>
        </w:rPr>
      </w:pPr>
      <w:r w:rsidRPr="00FE0C48">
        <w:rPr>
          <w:rStyle w:val="FootnoteReference"/>
          <w:rFonts w:asciiTheme="majorHAnsi" w:hAnsiTheme="majorHAnsi" w:cs="Times New Roman"/>
          <w:sz w:val="20"/>
          <w:szCs w:val="20"/>
        </w:rPr>
        <w:footnoteRef/>
      </w:r>
      <w:r w:rsidRPr="00FE0C48">
        <w:rPr>
          <w:rFonts w:asciiTheme="majorHAnsi" w:hAnsiTheme="majorHAnsi" w:cs="Times New Roman"/>
          <w:sz w:val="20"/>
          <w:szCs w:val="20"/>
        </w:rPr>
        <w:t xml:space="preserve"> Ibid. </w:t>
      </w:r>
    </w:p>
  </w:footnote>
  <w:footnote w:id="56">
    <w:p w14:paraId="5D02D185" w14:textId="77777777" w:rsidR="00885F57" w:rsidRPr="00FE0C48" w:rsidRDefault="00885F57" w:rsidP="00FE0C48">
      <w:pPr>
        <w:pStyle w:val="FootnoteText"/>
        <w:spacing w:before="0" w:after="0"/>
        <w:jc w:val="both"/>
        <w:rPr>
          <w:rFonts w:asciiTheme="majorHAnsi" w:hAnsiTheme="majorHAnsi" w:cs="Times New Roman"/>
          <w:sz w:val="20"/>
          <w:szCs w:val="20"/>
        </w:rPr>
      </w:pPr>
      <w:r w:rsidRPr="00FE0C48">
        <w:rPr>
          <w:rStyle w:val="FootnoteReference"/>
          <w:rFonts w:asciiTheme="majorHAnsi" w:hAnsiTheme="majorHAnsi" w:cs="Times New Roman"/>
          <w:sz w:val="20"/>
          <w:szCs w:val="20"/>
        </w:rPr>
        <w:footnoteRef/>
      </w:r>
      <w:r w:rsidRPr="00FE0C48">
        <w:rPr>
          <w:rFonts w:asciiTheme="majorHAnsi" w:hAnsiTheme="majorHAnsi" w:cs="Times New Roman"/>
          <w:sz w:val="20"/>
          <w:szCs w:val="20"/>
        </w:rPr>
        <w:t xml:space="preserve"> Republic of Kosovo, “</w:t>
      </w:r>
      <w:r w:rsidRPr="00FE0C48">
        <w:rPr>
          <w:rFonts w:asciiTheme="majorHAnsi" w:hAnsiTheme="majorHAnsi" w:cs="Times New Roman"/>
          <w:i/>
          <w:sz w:val="20"/>
          <w:szCs w:val="20"/>
        </w:rPr>
        <w:t>Energy Strategy of the Republic of Kosovo 2017-2026 (draft)</w:t>
      </w:r>
      <w:r w:rsidRPr="00FE0C48">
        <w:rPr>
          <w:rFonts w:asciiTheme="majorHAnsi" w:hAnsiTheme="majorHAnsi" w:cs="Times New Roman"/>
          <w:sz w:val="20"/>
          <w:szCs w:val="20"/>
        </w:rPr>
        <w:t xml:space="preserve">”, available at: </w:t>
      </w:r>
      <w:hyperlink r:id="rId40" w:history="1">
        <w:r w:rsidRPr="00FE0C48">
          <w:rPr>
            <w:rStyle w:val="Hyperlink"/>
            <w:rFonts w:asciiTheme="majorHAnsi" w:hAnsiTheme="majorHAnsi" w:cs="Times New Roman"/>
            <w:sz w:val="20"/>
            <w:szCs w:val="20"/>
          </w:rPr>
          <w:t>https://goo.gl/SN76Tp</w:t>
        </w:r>
      </w:hyperlink>
      <w:r w:rsidRPr="00FE0C48">
        <w:rPr>
          <w:rFonts w:asciiTheme="majorHAnsi" w:hAnsiTheme="majorHAnsi" w:cs="Times New Roman"/>
          <w:color w:val="444444"/>
          <w:sz w:val="20"/>
          <w:szCs w:val="20"/>
        </w:rPr>
        <w:t xml:space="preserve"> </w:t>
      </w:r>
    </w:p>
  </w:footnote>
  <w:footnote w:id="57">
    <w:p w14:paraId="502CC258" w14:textId="3EFE6322" w:rsidR="00885F57" w:rsidRPr="00C9477E" w:rsidRDefault="00885F57" w:rsidP="00FE0C48">
      <w:pPr>
        <w:pStyle w:val="References"/>
        <w:jc w:val="both"/>
        <w:rPr>
          <w:rFonts w:ascii="Times New Roman" w:hAnsi="Times New Roman" w:cs="Times New Roman"/>
          <w:sz w:val="20"/>
          <w:szCs w:val="20"/>
        </w:rPr>
      </w:pPr>
      <w:r w:rsidRPr="00FE0C48">
        <w:rPr>
          <w:rStyle w:val="FootnoteReference"/>
          <w:rFonts w:asciiTheme="majorHAnsi" w:hAnsiTheme="majorHAnsi" w:cs="Times New Roman"/>
          <w:sz w:val="20"/>
          <w:szCs w:val="20"/>
        </w:rPr>
        <w:footnoteRef/>
      </w:r>
      <w:r w:rsidRPr="00FE0C48">
        <w:rPr>
          <w:rFonts w:asciiTheme="majorHAnsi" w:hAnsiTheme="majorHAnsi" w:cs="Times New Roman"/>
          <w:sz w:val="20"/>
          <w:szCs w:val="20"/>
        </w:rPr>
        <w:t xml:space="preserve"> Interview with an official from Kosovo</w:t>
      </w:r>
      <w:r>
        <w:rPr>
          <w:rFonts w:asciiTheme="majorHAnsi" w:hAnsiTheme="majorHAnsi" w:cs="Times New Roman"/>
          <w:sz w:val="20"/>
          <w:szCs w:val="20"/>
        </w:rPr>
        <w:t>*</w:t>
      </w:r>
      <w:r w:rsidRPr="00FE0C48">
        <w:rPr>
          <w:rFonts w:asciiTheme="majorHAnsi" w:hAnsiTheme="majorHAnsi" w:cs="Times New Roman"/>
          <w:sz w:val="20"/>
          <w:szCs w:val="20"/>
        </w:rPr>
        <w:t xml:space="preserve"> government, July 2018.</w:t>
      </w:r>
      <w:r w:rsidRPr="00C9477E">
        <w:rPr>
          <w:rFonts w:ascii="Times New Roman" w:hAnsi="Times New Roman" w:cs="Times New Roman"/>
          <w:sz w:val="20"/>
          <w:szCs w:val="20"/>
        </w:rPr>
        <w:t xml:space="preserve">  </w:t>
      </w:r>
    </w:p>
  </w:footnote>
  <w:footnote w:id="58">
    <w:p w14:paraId="60287A71" w14:textId="77777777" w:rsidR="00885F57" w:rsidRPr="00FE0C48" w:rsidRDefault="00885F57" w:rsidP="00FE0C48">
      <w:pPr>
        <w:pStyle w:val="References"/>
        <w:jc w:val="both"/>
        <w:rPr>
          <w:rFonts w:asciiTheme="majorHAnsi" w:hAnsiTheme="majorHAnsi" w:cs="Times New Roman"/>
          <w:sz w:val="20"/>
          <w:szCs w:val="20"/>
        </w:rPr>
      </w:pPr>
      <w:r w:rsidRPr="00FE0C48">
        <w:rPr>
          <w:rStyle w:val="FootnoteReference"/>
          <w:rFonts w:asciiTheme="majorHAnsi" w:hAnsiTheme="majorHAnsi" w:cs="Times New Roman"/>
          <w:sz w:val="20"/>
          <w:szCs w:val="20"/>
        </w:rPr>
        <w:footnoteRef/>
      </w:r>
      <w:r w:rsidRPr="00FE0C48">
        <w:rPr>
          <w:rFonts w:asciiTheme="majorHAnsi" w:hAnsiTheme="majorHAnsi" w:cs="Times New Roman"/>
          <w:sz w:val="20"/>
          <w:szCs w:val="20"/>
        </w:rPr>
        <w:t xml:space="preserve"> Office of the Prime Minister, “</w:t>
      </w:r>
      <w:r w:rsidRPr="00FE0C48">
        <w:rPr>
          <w:rFonts w:asciiTheme="majorHAnsi" w:hAnsiTheme="majorHAnsi" w:cs="Times New Roman"/>
          <w:i/>
          <w:sz w:val="20"/>
          <w:szCs w:val="20"/>
        </w:rPr>
        <w:t>Conclusions of the EU facilitator on the implementation of the 2013 Energy Agreement</w:t>
      </w:r>
      <w:r w:rsidRPr="00FE0C48">
        <w:rPr>
          <w:rFonts w:asciiTheme="majorHAnsi" w:hAnsiTheme="majorHAnsi" w:cs="Times New Roman"/>
          <w:sz w:val="20"/>
          <w:szCs w:val="20"/>
        </w:rPr>
        <w:t xml:space="preserve">”, available at:  </w:t>
      </w:r>
      <w:hyperlink r:id="rId41" w:history="1">
        <w:r w:rsidRPr="00FE0C48">
          <w:rPr>
            <w:rStyle w:val="Hyperlink"/>
            <w:rFonts w:asciiTheme="majorHAnsi" w:hAnsiTheme="majorHAnsi" w:cs="Times New Roman"/>
            <w:sz w:val="20"/>
            <w:szCs w:val="20"/>
          </w:rPr>
          <w:t>https://goo.gl/XeY72w</w:t>
        </w:r>
      </w:hyperlink>
      <w:r w:rsidRPr="00FE0C48">
        <w:rPr>
          <w:rFonts w:asciiTheme="majorHAnsi" w:hAnsiTheme="majorHAnsi" w:cs="Times New Roman"/>
          <w:sz w:val="20"/>
          <w:szCs w:val="20"/>
        </w:rPr>
        <w:t xml:space="preserve"> </w:t>
      </w:r>
    </w:p>
  </w:footnote>
  <w:footnote w:id="59">
    <w:p w14:paraId="0BEE1E0A" w14:textId="77777777" w:rsidR="00885F57" w:rsidRPr="00FE0C48" w:rsidRDefault="00885F57" w:rsidP="00FE0C48">
      <w:pPr>
        <w:pStyle w:val="References"/>
        <w:jc w:val="both"/>
        <w:rPr>
          <w:rFonts w:asciiTheme="majorHAnsi" w:hAnsiTheme="majorHAnsi" w:cs="Times New Roman"/>
          <w:sz w:val="20"/>
          <w:szCs w:val="20"/>
        </w:rPr>
      </w:pPr>
      <w:r w:rsidRPr="00FE0C48">
        <w:rPr>
          <w:rStyle w:val="FootnoteReference"/>
          <w:rFonts w:asciiTheme="majorHAnsi" w:hAnsiTheme="majorHAnsi" w:cs="Times New Roman"/>
          <w:sz w:val="20"/>
          <w:szCs w:val="20"/>
        </w:rPr>
        <w:footnoteRef/>
      </w:r>
      <w:r w:rsidRPr="00FE0C48">
        <w:rPr>
          <w:rFonts w:asciiTheme="majorHAnsi" w:hAnsiTheme="majorHAnsi" w:cs="Times New Roman"/>
          <w:sz w:val="20"/>
          <w:szCs w:val="20"/>
        </w:rPr>
        <w:t xml:space="preserve"> Energy Community Secretariat, “</w:t>
      </w:r>
      <w:r w:rsidRPr="00FE0C48">
        <w:rPr>
          <w:rFonts w:asciiTheme="majorHAnsi" w:hAnsiTheme="majorHAnsi" w:cs="Times New Roman"/>
          <w:i/>
          <w:sz w:val="20"/>
          <w:szCs w:val="20"/>
        </w:rPr>
        <w:t>Knocking on the EU’s Door through the Energy Community: Integration of Western Balkans into the Pan-European Energy Market</w:t>
      </w:r>
      <w:r w:rsidRPr="00FE0C48">
        <w:rPr>
          <w:rFonts w:asciiTheme="majorHAnsi" w:hAnsiTheme="majorHAnsi" w:cs="Times New Roman"/>
          <w:sz w:val="20"/>
          <w:szCs w:val="20"/>
        </w:rPr>
        <w:t xml:space="preserve">”, 6 February 2018, p.7, available at:  </w:t>
      </w:r>
      <w:hyperlink r:id="rId42" w:history="1">
        <w:r w:rsidRPr="00FE0C48">
          <w:rPr>
            <w:rStyle w:val="Hyperlink"/>
            <w:rFonts w:asciiTheme="majorHAnsi" w:hAnsiTheme="majorHAnsi" w:cs="Times New Roman"/>
            <w:sz w:val="20"/>
            <w:szCs w:val="20"/>
          </w:rPr>
          <w:t>https://goo.gl/So5UPW</w:t>
        </w:r>
      </w:hyperlink>
      <w:r w:rsidRPr="00FE0C48">
        <w:rPr>
          <w:rFonts w:asciiTheme="majorHAnsi" w:hAnsiTheme="majorHAnsi" w:cs="Times New Roman"/>
          <w:sz w:val="20"/>
          <w:szCs w:val="20"/>
        </w:rPr>
        <w:t xml:space="preserve"> </w:t>
      </w:r>
    </w:p>
  </w:footnote>
  <w:footnote w:id="60">
    <w:p w14:paraId="49032911" w14:textId="5378BB11" w:rsidR="00885F57" w:rsidRPr="00FE0C48" w:rsidRDefault="00885F57" w:rsidP="00FE0C48">
      <w:pPr>
        <w:pStyle w:val="References"/>
        <w:jc w:val="both"/>
        <w:rPr>
          <w:rFonts w:asciiTheme="majorHAnsi" w:hAnsiTheme="majorHAnsi" w:cs="Times New Roman"/>
          <w:sz w:val="20"/>
          <w:szCs w:val="20"/>
        </w:rPr>
      </w:pPr>
      <w:r w:rsidRPr="00FE0C48">
        <w:rPr>
          <w:rStyle w:val="FootnoteReference"/>
          <w:rFonts w:asciiTheme="majorHAnsi" w:hAnsiTheme="majorHAnsi" w:cs="Times New Roman"/>
          <w:sz w:val="20"/>
          <w:szCs w:val="20"/>
        </w:rPr>
        <w:footnoteRef/>
      </w:r>
      <w:r w:rsidRPr="00FE0C48">
        <w:rPr>
          <w:rFonts w:asciiTheme="majorHAnsi" w:hAnsiTheme="majorHAnsi" w:cs="Times New Roman"/>
          <w:sz w:val="20"/>
          <w:szCs w:val="20"/>
        </w:rPr>
        <w:t xml:space="preserve"> Interview with an official from Kosovo</w:t>
      </w:r>
      <w:r>
        <w:rPr>
          <w:rFonts w:asciiTheme="majorHAnsi" w:hAnsiTheme="majorHAnsi" w:cs="Times New Roman"/>
          <w:sz w:val="20"/>
          <w:szCs w:val="20"/>
        </w:rPr>
        <w:t>*</w:t>
      </w:r>
      <w:r w:rsidRPr="00FE0C48">
        <w:rPr>
          <w:rFonts w:asciiTheme="majorHAnsi" w:hAnsiTheme="majorHAnsi" w:cs="Times New Roman"/>
          <w:sz w:val="20"/>
          <w:szCs w:val="20"/>
        </w:rPr>
        <w:t xml:space="preserve"> government, July 2018.  </w:t>
      </w:r>
    </w:p>
  </w:footnote>
  <w:footnote w:id="61">
    <w:p w14:paraId="194B5D4D" w14:textId="77777777" w:rsidR="00885F57" w:rsidRPr="00FE0C48" w:rsidRDefault="00885F57" w:rsidP="00FE0C48">
      <w:pPr>
        <w:pStyle w:val="References"/>
        <w:jc w:val="both"/>
        <w:rPr>
          <w:rFonts w:asciiTheme="majorHAnsi" w:hAnsiTheme="majorHAnsi" w:cs="Times New Roman"/>
          <w:b/>
          <w:sz w:val="20"/>
          <w:szCs w:val="20"/>
        </w:rPr>
      </w:pPr>
      <w:r w:rsidRPr="00FE0C48">
        <w:rPr>
          <w:rStyle w:val="FootnoteReference"/>
          <w:rFonts w:asciiTheme="majorHAnsi" w:hAnsiTheme="majorHAnsi" w:cs="Times New Roman"/>
          <w:sz w:val="20"/>
          <w:szCs w:val="20"/>
        </w:rPr>
        <w:footnoteRef/>
      </w:r>
      <w:r w:rsidRPr="00FE0C48">
        <w:rPr>
          <w:rFonts w:asciiTheme="majorHAnsi" w:hAnsiTheme="majorHAnsi" w:cs="Times New Roman"/>
          <w:sz w:val="20"/>
          <w:szCs w:val="20"/>
        </w:rPr>
        <w:t xml:space="preserve"> In 2015, KOSTT signed the Connection Agreement with 29 transmission operators that are members of ENTSO-E. The agreement makes it obligatory for Kosovo to comply with ENTSO-e specific rules and technical requirements to increase the security of supply and decrease electricity costs in the South East Europe region. For more information, visit: </w:t>
      </w:r>
      <w:hyperlink r:id="rId43" w:history="1">
        <w:r w:rsidRPr="00FE0C48">
          <w:rPr>
            <w:rStyle w:val="Hyperlink"/>
            <w:rFonts w:asciiTheme="majorHAnsi" w:hAnsiTheme="majorHAnsi" w:cs="Times New Roman"/>
            <w:sz w:val="20"/>
            <w:szCs w:val="20"/>
          </w:rPr>
          <w:t>https://goo.gl/tQEkRo</w:t>
        </w:r>
      </w:hyperlink>
    </w:p>
  </w:footnote>
  <w:footnote w:id="62">
    <w:p w14:paraId="7B470A91" w14:textId="77777777" w:rsidR="00885F57" w:rsidRPr="00FE0C48" w:rsidRDefault="00885F57" w:rsidP="00FE0C48">
      <w:pPr>
        <w:pStyle w:val="References"/>
        <w:jc w:val="both"/>
        <w:rPr>
          <w:rFonts w:asciiTheme="majorHAnsi" w:hAnsiTheme="majorHAnsi" w:cs="Times New Roman"/>
          <w:sz w:val="20"/>
          <w:szCs w:val="20"/>
        </w:rPr>
      </w:pPr>
      <w:r w:rsidRPr="00FE0C48">
        <w:rPr>
          <w:rStyle w:val="FootnoteReference"/>
          <w:rFonts w:asciiTheme="majorHAnsi" w:hAnsiTheme="majorHAnsi" w:cs="Times New Roman"/>
          <w:sz w:val="20"/>
          <w:szCs w:val="20"/>
        </w:rPr>
        <w:footnoteRef/>
      </w:r>
      <w:r w:rsidRPr="00FE0C48">
        <w:rPr>
          <w:rFonts w:asciiTheme="majorHAnsi" w:hAnsiTheme="majorHAnsi" w:cs="Times New Roman"/>
          <w:sz w:val="20"/>
          <w:szCs w:val="20"/>
        </w:rPr>
        <w:t xml:space="preserve"> Energy Community Secretariat, “</w:t>
      </w:r>
      <w:r w:rsidRPr="00FE0C48">
        <w:rPr>
          <w:rFonts w:asciiTheme="majorHAnsi" w:hAnsiTheme="majorHAnsi" w:cs="Times New Roman"/>
          <w:i/>
          <w:sz w:val="20"/>
          <w:szCs w:val="20"/>
        </w:rPr>
        <w:t>Knocking on the EU’s Door”</w:t>
      </w:r>
      <w:r w:rsidRPr="00FE0C48">
        <w:rPr>
          <w:rFonts w:asciiTheme="majorHAnsi" w:hAnsiTheme="majorHAnsi" w:cs="Times New Roman"/>
          <w:sz w:val="20"/>
          <w:szCs w:val="20"/>
        </w:rPr>
        <w:t xml:space="preserve">, </w:t>
      </w:r>
      <w:r w:rsidRPr="00FE0C48">
        <w:rPr>
          <w:rFonts w:asciiTheme="majorHAnsi" w:hAnsiTheme="majorHAnsi" w:cs="Times New Roman"/>
          <w:i/>
          <w:sz w:val="20"/>
          <w:szCs w:val="20"/>
        </w:rPr>
        <w:t>op.cit</w:t>
      </w:r>
      <w:r w:rsidRPr="00FE0C48">
        <w:rPr>
          <w:rFonts w:asciiTheme="majorHAnsi" w:hAnsiTheme="majorHAnsi" w:cs="Times New Roman"/>
          <w:sz w:val="20"/>
          <w:szCs w:val="20"/>
        </w:rPr>
        <w:t>.</w:t>
      </w:r>
    </w:p>
  </w:footnote>
  <w:footnote w:id="63">
    <w:p w14:paraId="6F6D5455" w14:textId="7B916F4F" w:rsidR="00885F57" w:rsidRPr="00FE0C48" w:rsidRDefault="00885F57" w:rsidP="00FE0C48">
      <w:pPr>
        <w:pStyle w:val="References"/>
        <w:jc w:val="both"/>
        <w:rPr>
          <w:rFonts w:asciiTheme="majorHAnsi" w:hAnsiTheme="majorHAnsi" w:cs="Times New Roman"/>
          <w:sz w:val="20"/>
          <w:szCs w:val="20"/>
        </w:rPr>
      </w:pPr>
      <w:r w:rsidRPr="00FE0C48">
        <w:rPr>
          <w:rStyle w:val="FootnoteReference"/>
          <w:rFonts w:asciiTheme="majorHAnsi" w:hAnsiTheme="majorHAnsi" w:cs="Times New Roman"/>
          <w:sz w:val="20"/>
          <w:szCs w:val="20"/>
        </w:rPr>
        <w:footnoteRef/>
      </w:r>
      <w:r w:rsidRPr="00FE0C48">
        <w:rPr>
          <w:rFonts w:asciiTheme="majorHAnsi" w:hAnsiTheme="majorHAnsi" w:cs="Times New Roman"/>
          <w:sz w:val="20"/>
          <w:szCs w:val="20"/>
        </w:rPr>
        <w:t xml:space="preserve"> Serbia considers that, in accordance with domestic and international law, namely UNSCR 1244, the property within the territory of Kosovo</w:t>
      </w:r>
      <w:r w:rsidR="001C492C">
        <w:rPr>
          <w:rFonts w:asciiTheme="majorHAnsi" w:hAnsiTheme="majorHAnsi" w:cs="Times New Roman"/>
          <w:sz w:val="20"/>
          <w:szCs w:val="20"/>
        </w:rPr>
        <w:t>*</w:t>
      </w:r>
      <w:r w:rsidRPr="00FE0C48">
        <w:rPr>
          <w:rFonts w:asciiTheme="majorHAnsi" w:hAnsiTheme="majorHAnsi" w:cs="Times New Roman"/>
          <w:sz w:val="20"/>
          <w:szCs w:val="20"/>
        </w:rPr>
        <w:t xml:space="preserve"> is in the ownership of Serbia, under specific provincial regulation and in full accordance with the Constitution of Serbia.</w:t>
      </w:r>
    </w:p>
  </w:footnote>
  <w:footnote w:id="64">
    <w:p w14:paraId="5049443A" w14:textId="77777777" w:rsidR="00885F57" w:rsidRPr="00FE0C48" w:rsidRDefault="00885F57" w:rsidP="00FE0C48">
      <w:pPr>
        <w:pStyle w:val="References"/>
        <w:jc w:val="both"/>
        <w:rPr>
          <w:rFonts w:asciiTheme="majorHAnsi" w:hAnsiTheme="majorHAnsi" w:cs="Times New Roman"/>
          <w:sz w:val="20"/>
          <w:szCs w:val="20"/>
        </w:rPr>
      </w:pPr>
      <w:r w:rsidRPr="00FE0C48">
        <w:rPr>
          <w:rStyle w:val="FootnoteReference"/>
          <w:rFonts w:asciiTheme="majorHAnsi" w:hAnsiTheme="majorHAnsi" w:cs="Times New Roman"/>
          <w:sz w:val="20"/>
          <w:szCs w:val="20"/>
        </w:rPr>
        <w:footnoteRef/>
      </w:r>
      <w:r w:rsidRPr="00FE0C48">
        <w:rPr>
          <w:rFonts w:asciiTheme="majorHAnsi" w:hAnsiTheme="majorHAnsi" w:cs="Times New Roman"/>
          <w:sz w:val="20"/>
          <w:szCs w:val="20"/>
        </w:rPr>
        <w:t xml:space="preserve"> Valerie Hopkins &amp; Richard Perez-Pena, “</w:t>
      </w:r>
      <w:r w:rsidRPr="00FE0C48">
        <w:rPr>
          <w:rFonts w:asciiTheme="majorHAnsi" w:hAnsiTheme="majorHAnsi" w:cs="Times New Roman"/>
          <w:i/>
          <w:sz w:val="20"/>
          <w:szCs w:val="20"/>
        </w:rPr>
        <w:t>Clocks Slow in Europe? Blame Kosovo-Serbia Row</w:t>
      </w:r>
      <w:r w:rsidRPr="00FE0C48">
        <w:rPr>
          <w:rFonts w:asciiTheme="majorHAnsi" w:hAnsiTheme="majorHAnsi" w:cs="Times New Roman"/>
          <w:sz w:val="20"/>
          <w:szCs w:val="20"/>
        </w:rPr>
        <w:t xml:space="preserve">”, The New York Times, 8 March 2018, available at: </w:t>
      </w:r>
      <w:hyperlink r:id="rId44" w:history="1">
        <w:r w:rsidRPr="00FE0C48">
          <w:rPr>
            <w:rStyle w:val="Hyperlink"/>
            <w:rFonts w:asciiTheme="majorHAnsi" w:hAnsiTheme="majorHAnsi" w:cs="Times New Roman"/>
            <w:sz w:val="20"/>
            <w:szCs w:val="20"/>
          </w:rPr>
          <w:t>https://goo.gl/Uvhkbz</w:t>
        </w:r>
      </w:hyperlink>
      <w:r w:rsidRPr="00FE0C48">
        <w:rPr>
          <w:rFonts w:asciiTheme="majorHAnsi" w:hAnsiTheme="majorHAnsi" w:cs="Times New Roman"/>
          <w:color w:val="444444"/>
          <w:sz w:val="20"/>
          <w:szCs w:val="20"/>
        </w:rPr>
        <w:t xml:space="preserve"> </w:t>
      </w:r>
    </w:p>
  </w:footnote>
  <w:footnote w:id="65">
    <w:p w14:paraId="25CB4EF2" w14:textId="77777777" w:rsidR="00885F57" w:rsidRPr="00C9477E" w:rsidRDefault="00885F57" w:rsidP="00FE0C48">
      <w:pPr>
        <w:pStyle w:val="FootnoteText"/>
        <w:spacing w:before="0" w:after="0"/>
        <w:jc w:val="both"/>
        <w:rPr>
          <w:rFonts w:ascii="Times New Roman" w:hAnsi="Times New Roman" w:cs="Times New Roman"/>
          <w:sz w:val="20"/>
          <w:szCs w:val="20"/>
        </w:rPr>
      </w:pPr>
      <w:r w:rsidRPr="00FE0C48">
        <w:rPr>
          <w:rStyle w:val="FootnoteReference"/>
          <w:rFonts w:asciiTheme="majorHAnsi" w:hAnsiTheme="majorHAnsi" w:cs="Times New Roman"/>
          <w:sz w:val="20"/>
          <w:szCs w:val="20"/>
        </w:rPr>
        <w:footnoteRef/>
      </w:r>
      <w:r w:rsidRPr="00FE0C48">
        <w:rPr>
          <w:rFonts w:asciiTheme="majorHAnsi" w:hAnsiTheme="majorHAnsi" w:cs="Times New Roman"/>
          <w:sz w:val="20"/>
          <w:szCs w:val="20"/>
        </w:rPr>
        <w:t xml:space="preserve"> Energy Community Secretariat, “</w:t>
      </w:r>
      <w:r w:rsidRPr="00FE0C48">
        <w:rPr>
          <w:rFonts w:asciiTheme="majorHAnsi" w:hAnsiTheme="majorHAnsi" w:cs="Times New Roman"/>
          <w:i/>
          <w:sz w:val="20"/>
          <w:szCs w:val="20"/>
        </w:rPr>
        <w:t>Knocking on the EU’s Door”</w:t>
      </w:r>
      <w:r w:rsidRPr="00FE0C48">
        <w:rPr>
          <w:rFonts w:asciiTheme="majorHAnsi" w:hAnsiTheme="majorHAnsi" w:cs="Times New Roman"/>
          <w:sz w:val="20"/>
          <w:szCs w:val="20"/>
        </w:rPr>
        <w:t xml:space="preserve">, </w:t>
      </w:r>
      <w:r w:rsidRPr="00FE0C48">
        <w:rPr>
          <w:rFonts w:asciiTheme="majorHAnsi" w:hAnsiTheme="majorHAnsi" w:cs="Times New Roman"/>
          <w:i/>
          <w:sz w:val="20"/>
          <w:szCs w:val="20"/>
        </w:rPr>
        <w:t>op.cit</w:t>
      </w:r>
      <w:r w:rsidRPr="00FE0C48">
        <w:rPr>
          <w:rFonts w:asciiTheme="majorHAnsi" w:hAnsiTheme="majorHAnsi" w:cs="Times New Roman"/>
          <w:sz w:val="20"/>
          <w:szCs w:val="20"/>
        </w:rPr>
        <w:t>.</w:t>
      </w:r>
    </w:p>
  </w:footnote>
  <w:footnote w:id="66">
    <w:p w14:paraId="03A066A5" w14:textId="77777777" w:rsidR="00885F57" w:rsidRPr="00DB62D0" w:rsidRDefault="00885F57" w:rsidP="00FE0C48">
      <w:pPr>
        <w:pStyle w:val="Normal1"/>
        <w:pBdr>
          <w:top w:val="nil"/>
          <w:left w:val="nil"/>
          <w:bottom w:val="nil"/>
          <w:right w:val="nil"/>
          <w:between w:val="nil"/>
        </w:pBdr>
        <w:spacing w:before="0" w:after="0"/>
        <w:jc w:val="both"/>
        <w:rPr>
          <w:rFonts w:asciiTheme="majorHAnsi" w:hAnsiTheme="majorHAnsi" w:cs="Times New Roman"/>
          <w:color w:val="000000"/>
          <w:sz w:val="20"/>
          <w:szCs w:val="20"/>
          <w:lang w:val="en-GB"/>
        </w:rPr>
      </w:pPr>
      <w:r w:rsidRPr="00DB62D0">
        <w:rPr>
          <w:rStyle w:val="FootnoteReference"/>
          <w:rFonts w:asciiTheme="majorHAnsi" w:hAnsiTheme="majorHAnsi" w:cs="Times New Roman"/>
          <w:sz w:val="20"/>
          <w:szCs w:val="20"/>
        </w:rPr>
        <w:footnoteRef/>
      </w:r>
      <w:r w:rsidRPr="00DB62D0">
        <w:rPr>
          <w:rFonts w:asciiTheme="majorHAnsi" w:hAnsiTheme="majorHAnsi" w:cs="Times New Roman"/>
          <w:sz w:val="20"/>
          <w:szCs w:val="20"/>
        </w:rPr>
        <w:t xml:space="preserve"> </w:t>
      </w:r>
      <w:r w:rsidRPr="00DB62D0">
        <w:rPr>
          <w:rFonts w:asciiTheme="majorHAnsi" w:eastAsia="Times New Roman" w:hAnsiTheme="majorHAnsi" w:cs="Times New Roman"/>
          <w:color w:val="000000"/>
          <w:sz w:val="20"/>
          <w:szCs w:val="20"/>
        </w:rPr>
        <w:t>European Commission, “</w:t>
      </w:r>
      <w:r w:rsidRPr="00DB62D0">
        <w:rPr>
          <w:rFonts w:asciiTheme="majorHAnsi" w:eastAsia="Times New Roman" w:hAnsiTheme="majorHAnsi" w:cs="Times New Roman"/>
          <w:i/>
          <w:color w:val="000000"/>
          <w:sz w:val="20"/>
          <w:szCs w:val="20"/>
        </w:rPr>
        <w:t>Connectivity Agenda: Co-Financing Investment Projects in the Western Balkans 2015”</w:t>
      </w:r>
      <w:r w:rsidRPr="00DB62D0">
        <w:rPr>
          <w:rFonts w:asciiTheme="majorHAnsi" w:eastAsia="Times New Roman" w:hAnsiTheme="majorHAnsi" w:cs="Times New Roman"/>
          <w:color w:val="000000"/>
          <w:sz w:val="20"/>
          <w:szCs w:val="20"/>
        </w:rPr>
        <w:t xml:space="preserve">. </w:t>
      </w:r>
      <w:r w:rsidRPr="00DB62D0">
        <w:rPr>
          <w:rFonts w:asciiTheme="majorHAnsi" w:eastAsia="Times New Roman" w:hAnsiTheme="majorHAnsi" w:cs="Times New Roman"/>
          <w:color w:val="000000"/>
          <w:sz w:val="20"/>
          <w:szCs w:val="20"/>
          <w:lang w:val="en-GB"/>
        </w:rPr>
        <w:t>Vienna, 2015.</w:t>
      </w:r>
    </w:p>
  </w:footnote>
  <w:footnote w:id="67">
    <w:p w14:paraId="3B8E7B6B" w14:textId="77777777" w:rsidR="00885F57" w:rsidRPr="00DB62D0" w:rsidRDefault="00885F57" w:rsidP="00FE0C48">
      <w:pPr>
        <w:pStyle w:val="Normal1"/>
        <w:pBdr>
          <w:top w:val="nil"/>
          <w:left w:val="nil"/>
          <w:bottom w:val="nil"/>
          <w:right w:val="nil"/>
          <w:between w:val="nil"/>
        </w:pBdr>
        <w:spacing w:before="0" w:after="0"/>
        <w:jc w:val="both"/>
        <w:rPr>
          <w:rFonts w:asciiTheme="majorHAnsi" w:hAnsiTheme="majorHAnsi" w:cs="Times New Roman"/>
          <w:color w:val="000000"/>
          <w:sz w:val="20"/>
          <w:lang w:val="en-GB"/>
        </w:rPr>
      </w:pPr>
      <w:r w:rsidRPr="00DB62D0">
        <w:rPr>
          <w:rFonts w:asciiTheme="majorHAnsi" w:hAnsiTheme="majorHAnsi" w:cs="Times New Roman"/>
          <w:sz w:val="20"/>
          <w:szCs w:val="20"/>
          <w:vertAlign w:val="superscript"/>
        </w:rPr>
        <w:footnoteRef/>
      </w:r>
      <w:r w:rsidRPr="00DB62D0">
        <w:rPr>
          <w:rFonts w:asciiTheme="majorHAnsi" w:hAnsiTheme="majorHAnsi" w:cs="Times New Roman"/>
          <w:color w:val="000000"/>
          <w:sz w:val="20"/>
          <w:lang w:val="en-GB"/>
        </w:rPr>
        <w:t xml:space="preserve"> Balkan Green Energy News, “</w:t>
      </w:r>
      <w:r w:rsidRPr="00DB62D0">
        <w:rPr>
          <w:rFonts w:asciiTheme="majorHAnsi" w:hAnsiTheme="majorHAnsi" w:cs="Times New Roman"/>
          <w:i/>
          <w:color w:val="000000"/>
          <w:sz w:val="20"/>
          <w:lang w:val="en-GB"/>
        </w:rPr>
        <w:t>Serbian section of Trans-Balkan Electricity Corridor put into operation</w:t>
      </w:r>
      <w:r w:rsidRPr="00DB62D0">
        <w:rPr>
          <w:rFonts w:asciiTheme="majorHAnsi" w:hAnsiTheme="majorHAnsi" w:cs="Times New Roman"/>
          <w:color w:val="000000"/>
          <w:sz w:val="20"/>
          <w:lang w:val="en-GB"/>
        </w:rPr>
        <w:t xml:space="preserve">”, 22 December 2017, available at: </w:t>
      </w:r>
      <w:hyperlink r:id="rId45" w:history="1">
        <w:r w:rsidRPr="00DB62D0">
          <w:rPr>
            <w:rStyle w:val="Hyperlink"/>
            <w:rFonts w:asciiTheme="majorHAnsi" w:hAnsiTheme="majorHAnsi" w:cs="Times New Roman"/>
            <w:sz w:val="20"/>
            <w:lang w:val="en-GB"/>
          </w:rPr>
          <w:t>https://goo.gl/pJaCxq</w:t>
        </w:r>
      </w:hyperlink>
      <w:r w:rsidRPr="00DB62D0">
        <w:rPr>
          <w:rFonts w:asciiTheme="majorHAnsi" w:hAnsiTheme="majorHAnsi" w:cs="Times New Roman"/>
          <w:color w:val="000000"/>
          <w:sz w:val="20"/>
          <w:lang w:val="en-GB"/>
        </w:rPr>
        <w:t xml:space="preserve"> </w:t>
      </w:r>
    </w:p>
  </w:footnote>
  <w:footnote w:id="68">
    <w:p w14:paraId="6421898B" w14:textId="77777777" w:rsidR="00885F57" w:rsidRPr="00DB62D0" w:rsidRDefault="00885F57" w:rsidP="00FE0C48">
      <w:pPr>
        <w:pStyle w:val="Normal1"/>
        <w:spacing w:before="0" w:after="0"/>
        <w:jc w:val="both"/>
        <w:rPr>
          <w:rFonts w:asciiTheme="majorHAnsi" w:hAnsiTheme="majorHAnsi" w:cs="Times New Roman"/>
          <w:sz w:val="20"/>
          <w:szCs w:val="20"/>
        </w:rPr>
      </w:pPr>
      <w:r w:rsidRPr="00DB62D0">
        <w:rPr>
          <w:rFonts w:asciiTheme="majorHAnsi" w:hAnsiTheme="majorHAnsi" w:cs="Times New Roman"/>
          <w:sz w:val="20"/>
          <w:szCs w:val="20"/>
          <w:vertAlign w:val="superscript"/>
        </w:rPr>
        <w:footnoteRef/>
      </w:r>
      <w:r w:rsidRPr="00DB62D0">
        <w:rPr>
          <w:rFonts w:asciiTheme="majorHAnsi" w:hAnsiTheme="majorHAnsi" w:cs="Times New Roman"/>
          <w:sz w:val="20"/>
          <w:szCs w:val="20"/>
        </w:rPr>
        <w:t xml:space="preserve"> Radomir Ralev, “</w:t>
      </w:r>
      <w:r w:rsidRPr="00DB62D0">
        <w:rPr>
          <w:rFonts w:asciiTheme="majorHAnsi" w:hAnsiTheme="majorHAnsi" w:cs="Times New Roman"/>
          <w:i/>
          <w:sz w:val="20"/>
          <w:szCs w:val="20"/>
        </w:rPr>
        <w:t>Serbian section of Trans-Balkan Electricity Corridor to be completed in 2018</w:t>
      </w:r>
      <w:r w:rsidRPr="00DB62D0">
        <w:rPr>
          <w:rFonts w:asciiTheme="majorHAnsi" w:hAnsiTheme="majorHAnsi" w:cs="Times New Roman"/>
          <w:sz w:val="20"/>
          <w:szCs w:val="20"/>
        </w:rPr>
        <w:t xml:space="preserve">”, 12 April 2017, SeeNews,  </w:t>
      </w:r>
      <w:hyperlink r:id="rId46" w:history="1">
        <w:r w:rsidRPr="00DB62D0">
          <w:rPr>
            <w:rStyle w:val="Hyperlink"/>
            <w:rFonts w:asciiTheme="majorHAnsi" w:hAnsiTheme="majorHAnsi" w:cs="Times New Roman"/>
            <w:sz w:val="20"/>
            <w:szCs w:val="20"/>
          </w:rPr>
          <w:t>https://goo.gl/jJKija</w:t>
        </w:r>
      </w:hyperlink>
      <w:r w:rsidRPr="00DB62D0">
        <w:rPr>
          <w:rFonts w:asciiTheme="majorHAnsi" w:hAnsiTheme="majorHAnsi" w:cs="Times New Roman"/>
          <w:sz w:val="20"/>
          <w:szCs w:val="20"/>
        </w:rPr>
        <w:t xml:space="preserve"> </w:t>
      </w:r>
    </w:p>
  </w:footnote>
  <w:footnote w:id="69">
    <w:p w14:paraId="75A672E2" w14:textId="77777777" w:rsidR="00885F57" w:rsidRPr="00DB62D0" w:rsidRDefault="00885F57" w:rsidP="00FE0C48">
      <w:pPr>
        <w:pStyle w:val="Normal1"/>
        <w:pBdr>
          <w:top w:val="nil"/>
          <w:left w:val="nil"/>
          <w:bottom w:val="nil"/>
          <w:right w:val="nil"/>
          <w:between w:val="nil"/>
        </w:pBdr>
        <w:spacing w:before="0" w:after="0"/>
        <w:jc w:val="both"/>
        <w:rPr>
          <w:rFonts w:asciiTheme="majorHAnsi" w:hAnsiTheme="majorHAnsi" w:cs="Times New Roman"/>
          <w:color w:val="000000"/>
          <w:sz w:val="20"/>
          <w:lang w:val="en-GB"/>
        </w:rPr>
      </w:pPr>
      <w:r w:rsidRPr="00DB62D0">
        <w:rPr>
          <w:rFonts w:asciiTheme="majorHAnsi" w:hAnsiTheme="majorHAnsi" w:cs="Times New Roman"/>
          <w:sz w:val="20"/>
          <w:szCs w:val="20"/>
          <w:vertAlign w:val="superscript"/>
        </w:rPr>
        <w:footnoteRef/>
      </w:r>
      <w:r w:rsidRPr="00DB62D0">
        <w:rPr>
          <w:rFonts w:asciiTheme="majorHAnsi" w:eastAsia="Times New Roman" w:hAnsiTheme="majorHAnsi" w:cs="Times New Roman"/>
          <w:color w:val="000000"/>
          <w:sz w:val="20"/>
          <w:szCs w:val="20"/>
        </w:rPr>
        <w:t xml:space="preserve"> European Commission, “</w:t>
      </w:r>
      <w:r w:rsidRPr="00DB62D0">
        <w:rPr>
          <w:rFonts w:asciiTheme="majorHAnsi" w:eastAsia="Times New Roman" w:hAnsiTheme="majorHAnsi" w:cs="Times New Roman"/>
          <w:i/>
          <w:color w:val="000000"/>
          <w:sz w:val="20"/>
          <w:szCs w:val="20"/>
        </w:rPr>
        <w:t>Connectivity Agenda: Co-Financing Investment Projects in the Western Balkans 2015</w:t>
      </w:r>
      <w:r w:rsidRPr="00DB62D0">
        <w:rPr>
          <w:rFonts w:asciiTheme="majorHAnsi" w:eastAsia="Times New Roman" w:hAnsiTheme="majorHAnsi" w:cs="Times New Roman"/>
          <w:color w:val="000000"/>
          <w:sz w:val="20"/>
          <w:szCs w:val="20"/>
        </w:rPr>
        <w:t xml:space="preserve">”, </w:t>
      </w:r>
      <w:r w:rsidRPr="00DB62D0">
        <w:rPr>
          <w:rFonts w:asciiTheme="majorHAnsi" w:hAnsiTheme="majorHAnsi" w:cs="Times New Roman"/>
          <w:color w:val="000000"/>
          <w:sz w:val="20"/>
          <w:lang w:val="en-GB"/>
        </w:rPr>
        <w:t>Vienna, 2015.</w:t>
      </w:r>
    </w:p>
  </w:footnote>
  <w:footnote w:id="70">
    <w:p w14:paraId="0D923CB2" w14:textId="77777777" w:rsidR="00885F57" w:rsidRPr="00DB62D0" w:rsidRDefault="00885F57" w:rsidP="00FE0C48">
      <w:pPr>
        <w:pStyle w:val="Normal1"/>
        <w:pBdr>
          <w:top w:val="nil"/>
          <w:left w:val="nil"/>
          <w:bottom w:val="nil"/>
          <w:right w:val="nil"/>
          <w:between w:val="nil"/>
        </w:pBdr>
        <w:spacing w:before="0" w:after="0"/>
        <w:jc w:val="both"/>
        <w:rPr>
          <w:rFonts w:asciiTheme="majorHAnsi" w:hAnsiTheme="majorHAnsi" w:cs="Times New Roman"/>
          <w:color w:val="000000"/>
          <w:sz w:val="20"/>
          <w:szCs w:val="20"/>
        </w:rPr>
      </w:pPr>
      <w:r w:rsidRPr="00DB62D0">
        <w:rPr>
          <w:rFonts w:asciiTheme="majorHAnsi" w:hAnsiTheme="majorHAnsi" w:cs="Times New Roman"/>
          <w:sz w:val="20"/>
          <w:szCs w:val="20"/>
          <w:vertAlign w:val="superscript"/>
        </w:rPr>
        <w:footnoteRef/>
      </w:r>
      <w:r w:rsidRPr="00DB62D0">
        <w:rPr>
          <w:rFonts w:asciiTheme="majorHAnsi" w:eastAsia="Times New Roman" w:hAnsiTheme="majorHAnsi" w:cs="Times New Roman"/>
          <w:color w:val="000000"/>
          <w:sz w:val="20"/>
          <w:szCs w:val="20"/>
        </w:rPr>
        <w:t xml:space="preserve"> Republic of Bulgaria, Ministry of Energy, “</w:t>
      </w:r>
      <w:r w:rsidRPr="00DB62D0">
        <w:rPr>
          <w:rFonts w:asciiTheme="majorHAnsi" w:eastAsia="Times New Roman" w:hAnsiTheme="majorHAnsi" w:cs="Times New Roman"/>
          <w:i/>
          <w:color w:val="000000"/>
          <w:sz w:val="20"/>
          <w:szCs w:val="20"/>
        </w:rPr>
        <w:t>Gas Interconnection Bulgaria - Serbia (IBS)</w:t>
      </w:r>
      <w:r w:rsidRPr="00DB62D0">
        <w:rPr>
          <w:rFonts w:asciiTheme="majorHAnsi" w:eastAsia="Times New Roman" w:hAnsiTheme="majorHAnsi" w:cs="Times New Roman"/>
          <w:color w:val="000000"/>
          <w:sz w:val="20"/>
          <w:szCs w:val="20"/>
        </w:rPr>
        <w:t xml:space="preserve">”, available at: </w:t>
      </w:r>
      <w:hyperlink r:id="rId47" w:history="1">
        <w:r w:rsidRPr="00DB62D0">
          <w:rPr>
            <w:rStyle w:val="Hyperlink"/>
            <w:rFonts w:asciiTheme="majorHAnsi" w:eastAsia="Times New Roman" w:hAnsiTheme="majorHAnsi" w:cs="Times New Roman"/>
            <w:sz w:val="20"/>
            <w:szCs w:val="20"/>
          </w:rPr>
          <w:t>https://goo.gl/wdGzcV</w:t>
        </w:r>
      </w:hyperlink>
      <w:r w:rsidRPr="00DB62D0">
        <w:rPr>
          <w:rFonts w:asciiTheme="majorHAnsi" w:eastAsia="Times New Roman" w:hAnsiTheme="majorHAnsi" w:cs="Times New Roman"/>
          <w:color w:val="000000"/>
          <w:sz w:val="20"/>
          <w:szCs w:val="20"/>
        </w:rPr>
        <w:t xml:space="preserve"> </w:t>
      </w:r>
    </w:p>
  </w:footnote>
  <w:footnote w:id="71">
    <w:p w14:paraId="3E2F1E0E" w14:textId="77777777" w:rsidR="00885F57" w:rsidRPr="00DB62D0" w:rsidRDefault="00885F57" w:rsidP="00FE0C48">
      <w:pPr>
        <w:pStyle w:val="Normal1"/>
        <w:pBdr>
          <w:top w:val="nil"/>
          <w:left w:val="nil"/>
          <w:bottom w:val="nil"/>
          <w:right w:val="nil"/>
          <w:between w:val="nil"/>
        </w:pBdr>
        <w:spacing w:before="0" w:after="0"/>
        <w:jc w:val="both"/>
        <w:rPr>
          <w:rFonts w:asciiTheme="majorHAnsi" w:hAnsiTheme="majorHAnsi" w:cs="Times New Roman"/>
          <w:color w:val="000000"/>
          <w:sz w:val="20"/>
          <w:szCs w:val="20"/>
          <w:lang w:val="en-GB"/>
        </w:rPr>
      </w:pPr>
      <w:r w:rsidRPr="00DB62D0">
        <w:rPr>
          <w:rFonts w:asciiTheme="majorHAnsi" w:hAnsiTheme="majorHAnsi" w:cs="Times New Roman"/>
          <w:sz w:val="20"/>
          <w:szCs w:val="20"/>
          <w:vertAlign w:val="superscript"/>
        </w:rPr>
        <w:footnoteRef/>
      </w:r>
      <w:r w:rsidRPr="00DB62D0">
        <w:rPr>
          <w:rFonts w:asciiTheme="majorHAnsi" w:eastAsia="Times New Roman" w:hAnsiTheme="majorHAnsi" w:cs="Times New Roman"/>
          <w:color w:val="000000"/>
          <w:sz w:val="20"/>
          <w:szCs w:val="20"/>
          <w:lang w:val="en-GB"/>
        </w:rPr>
        <w:t xml:space="preserve"> Delegation of European Union to Serbia, “</w:t>
      </w:r>
      <w:r w:rsidRPr="00DB62D0">
        <w:rPr>
          <w:rFonts w:asciiTheme="majorHAnsi" w:eastAsia="Times New Roman" w:hAnsiTheme="majorHAnsi" w:cs="Times New Roman"/>
          <w:i/>
          <w:color w:val="000000"/>
          <w:sz w:val="20"/>
          <w:szCs w:val="20"/>
          <w:lang w:val="en-GB"/>
        </w:rPr>
        <w:t>IPA 2017</w:t>
      </w:r>
      <w:r w:rsidRPr="00DB62D0">
        <w:rPr>
          <w:rFonts w:asciiTheme="majorHAnsi" w:eastAsia="Times New Roman" w:hAnsiTheme="majorHAnsi" w:cs="Times New Roman"/>
          <w:color w:val="000000"/>
          <w:sz w:val="20"/>
          <w:szCs w:val="20"/>
          <w:lang w:val="en-GB"/>
        </w:rPr>
        <w:t xml:space="preserve">”, available at: </w:t>
      </w:r>
      <w:hyperlink r:id="rId48" w:history="1">
        <w:r w:rsidRPr="00DB62D0">
          <w:rPr>
            <w:rStyle w:val="Hyperlink"/>
            <w:rFonts w:asciiTheme="majorHAnsi" w:eastAsia="Times New Roman" w:hAnsiTheme="majorHAnsi" w:cs="Times New Roman"/>
            <w:sz w:val="20"/>
            <w:szCs w:val="20"/>
            <w:lang w:val="en-GB"/>
          </w:rPr>
          <w:t>https://goo.gl/6Q4V79</w:t>
        </w:r>
      </w:hyperlink>
      <w:r w:rsidRPr="00DB62D0">
        <w:rPr>
          <w:rFonts w:asciiTheme="majorHAnsi" w:eastAsia="Times New Roman" w:hAnsiTheme="majorHAnsi" w:cs="Times New Roman"/>
          <w:color w:val="000000"/>
          <w:sz w:val="20"/>
          <w:szCs w:val="20"/>
          <w:lang w:val="en-GB"/>
        </w:rPr>
        <w:t xml:space="preserve"> </w:t>
      </w:r>
    </w:p>
  </w:footnote>
  <w:footnote w:id="72">
    <w:p w14:paraId="30A0CB11" w14:textId="77777777" w:rsidR="00885F57" w:rsidRPr="00DB62D0" w:rsidRDefault="00885F57" w:rsidP="00FE0C48">
      <w:pPr>
        <w:pStyle w:val="Normal1"/>
        <w:pBdr>
          <w:top w:val="nil"/>
          <w:left w:val="nil"/>
          <w:bottom w:val="nil"/>
          <w:right w:val="nil"/>
          <w:between w:val="nil"/>
        </w:pBdr>
        <w:spacing w:before="0" w:after="0"/>
        <w:jc w:val="both"/>
        <w:rPr>
          <w:rFonts w:asciiTheme="majorHAnsi" w:hAnsiTheme="majorHAnsi" w:cs="Times New Roman"/>
          <w:color w:val="000000"/>
          <w:sz w:val="20"/>
          <w:szCs w:val="20"/>
        </w:rPr>
      </w:pPr>
      <w:r w:rsidRPr="00DB62D0">
        <w:rPr>
          <w:rFonts w:asciiTheme="majorHAnsi" w:hAnsiTheme="majorHAnsi" w:cs="Times New Roman"/>
          <w:sz w:val="20"/>
          <w:szCs w:val="20"/>
          <w:vertAlign w:val="superscript"/>
        </w:rPr>
        <w:footnoteRef/>
      </w:r>
      <w:r w:rsidRPr="00DB62D0">
        <w:rPr>
          <w:rFonts w:asciiTheme="majorHAnsi" w:eastAsia="Times New Roman" w:hAnsiTheme="majorHAnsi" w:cs="Times New Roman"/>
          <w:color w:val="000000"/>
          <w:sz w:val="20"/>
          <w:szCs w:val="20"/>
        </w:rPr>
        <w:t xml:space="preserve"> Jasna Petrović-Stojanović, “</w:t>
      </w:r>
      <w:r w:rsidRPr="00DB62D0">
        <w:rPr>
          <w:rFonts w:asciiTheme="majorHAnsi" w:eastAsia="Times New Roman" w:hAnsiTheme="majorHAnsi" w:cs="Times New Roman"/>
          <w:i/>
          <w:color w:val="000000"/>
          <w:sz w:val="20"/>
          <w:szCs w:val="20"/>
        </w:rPr>
        <w:t>Gasovod s Bugarskom jedina alternativa za Srbiju</w:t>
      </w:r>
      <w:r w:rsidRPr="00DB62D0">
        <w:rPr>
          <w:rFonts w:asciiTheme="majorHAnsi" w:eastAsia="Times New Roman" w:hAnsiTheme="majorHAnsi" w:cs="Times New Roman"/>
          <w:color w:val="000000"/>
          <w:sz w:val="20"/>
          <w:szCs w:val="20"/>
        </w:rPr>
        <w:t xml:space="preserve">”, 29 January 2017, available at: </w:t>
      </w:r>
      <w:hyperlink r:id="rId49" w:history="1">
        <w:r w:rsidRPr="00DB62D0">
          <w:rPr>
            <w:rStyle w:val="Hyperlink"/>
            <w:rFonts w:asciiTheme="majorHAnsi" w:eastAsia="Times New Roman" w:hAnsiTheme="majorHAnsi" w:cs="Times New Roman"/>
            <w:sz w:val="20"/>
            <w:szCs w:val="20"/>
          </w:rPr>
          <w:t>https://goo.gl/jVRXSK</w:t>
        </w:r>
      </w:hyperlink>
      <w:r w:rsidRPr="00DB62D0">
        <w:rPr>
          <w:rFonts w:asciiTheme="majorHAnsi" w:eastAsia="Times New Roman" w:hAnsiTheme="majorHAnsi" w:cs="Times New Roman"/>
          <w:color w:val="000000"/>
          <w:sz w:val="20"/>
          <w:szCs w:val="20"/>
        </w:rPr>
        <w:t xml:space="preserve"> </w:t>
      </w:r>
    </w:p>
  </w:footnote>
  <w:footnote w:id="73">
    <w:p w14:paraId="239B05B2" w14:textId="77777777" w:rsidR="00885F57" w:rsidRPr="00DB62D0" w:rsidRDefault="00885F57" w:rsidP="00FE0C48">
      <w:pPr>
        <w:pStyle w:val="Normal1"/>
        <w:pBdr>
          <w:top w:val="nil"/>
          <w:left w:val="nil"/>
          <w:bottom w:val="nil"/>
          <w:right w:val="nil"/>
          <w:between w:val="nil"/>
        </w:pBdr>
        <w:spacing w:before="0" w:after="0"/>
        <w:jc w:val="both"/>
        <w:rPr>
          <w:rFonts w:asciiTheme="majorHAnsi" w:hAnsiTheme="majorHAnsi" w:cs="Times New Roman"/>
          <w:color w:val="000000"/>
          <w:sz w:val="20"/>
          <w:szCs w:val="20"/>
        </w:rPr>
      </w:pPr>
      <w:r w:rsidRPr="00DB62D0">
        <w:rPr>
          <w:rFonts w:asciiTheme="majorHAnsi" w:hAnsiTheme="majorHAnsi" w:cs="Times New Roman"/>
          <w:sz w:val="20"/>
          <w:szCs w:val="20"/>
          <w:vertAlign w:val="superscript"/>
        </w:rPr>
        <w:footnoteRef/>
      </w:r>
      <w:r w:rsidRPr="00DB62D0">
        <w:rPr>
          <w:rFonts w:asciiTheme="majorHAnsi" w:eastAsia="Times New Roman" w:hAnsiTheme="majorHAnsi" w:cs="Times New Roman"/>
          <w:color w:val="000000"/>
          <w:sz w:val="20"/>
          <w:szCs w:val="20"/>
        </w:rPr>
        <w:t xml:space="preserve"> European Commission, “</w:t>
      </w:r>
      <w:r w:rsidRPr="00DB62D0">
        <w:rPr>
          <w:rFonts w:asciiTheme="majorHAnsi" w:eastAsia="Times New Roman" w:hAnsiTheme="majorHAnsi" w:cs="Times New Roman"/>
          <w:i/>
          <w:color w:val="000000"/>
          <w:sz w:val="20"/>
          <w:szCs w:val="20"/>
        </w:rPr>
        <w:t>EU investment in gas interconnection between Bulgaria and Serbia to enhance energy security in the region</w:t>
      </w:r>
      <w:r w:rsidRPr="00DB62D0">
        <w:rPr>
          <w:rFonts w:asciiTheme="majorHAnsi" w:eastAsia="Times New Roman" w:hAnsiTheme="majorHAnsi" w:cs="Times New Roman"/>
          <w:color w:val="000000"/>
          <w:sz w:val="20"/>
          <w:szCs w:val="20"/>
        </w:rPr>
        <w:t xml:space="preserve">”, 17 May 2018, available at: </w:t>
      </w:r>
      <w:hyperlink r:id="rId50" w:history="1">
        <w:r w:rsidRPr="00DB62D0">
          <w:rPr>
            <w:rStyle w:val="Hyperlink"/>
            <w:rFonts w:asciiTheme="majorHAnsi" w:eastAsia="Times New Roman" w:hAnsiTheme="majorHAnsi" w:cs="Times New Roman"/>
            <w:sz w:val="20"/>
            <w:szCs w:val="20"/>
          </w:rPr>
          <w:t>https://goo.gl/PVPqgw</w:t>
        </w:r>
      </w:hyperlink>
      <w:r w:rsidRPr="00DB62D0">
        <w:rPr>
          <w:rFonts w:asciiTheme="majorHAnsi" w:eastAsia="Times New Roman" w:hAnsiTheme="majorHAnsi" w:cs="Times New Roman"/>
          <w:color w:val="000000"/>
          <w:sz w:val="20"/>
          <w:szCs w:val="20"/>
        </w:rPr>
        <w:t xml:space="preserve"> </w:t>
      </w:r>
    </w:p>
  </w:footnote>
  <w:footnote w:id="74">
    <w:p w14:paraId="0D365230" w14:textId="77777777" w:rsidR="00885F57" w:rsidRPr="00DB62D0" w:rsidRDefault="00885F57" w:rsidP="00FE0C48">
      <w:pPr>
        <w:pStyle w:val="FootnoteText"/>
        <w:spacing w:before="0" w:after="0"/>
        <w:jc w:val="both"/>
        <w:rPr>
          <w:rFonts w:asciiTheme="majorHAnsi" w:hAnsiTheme="majorHAnsi" w:cs="Times New Roman"/>
          <w:sz w:val="20"/>
          <w:szCs w:val="20"/>
        </w:rPr>
      </w:pPr>
      <w:r w:rsidRPr="00DB62D0">
        <w:rPr>
          <w:rStyle w:val="FootnoteReference"/>
          <w:rFonts w:asciiTheme="majorHAnsi" w:hAnsiTheme="majorHAnsi" w:cs="Times New Roman"/>
          <w:sz w:val="20"/>
          <w:szCs w:val="20"/>
        </w:rPr>
        <w:footnoteRef/>
      </w:r>
      <w:r w:rsidRPr="00DB62D0">
        <w:rPr>
          <w:rFonts w:asciiTheme="majorHAnsi" w:hAnsiTheme="majorHAnsi" w:cs="Times New Roman"/>
          <w:sz w:val="20"/>
          <w:szCs w:val="20"/>
        </w:rPr>
        <w:t xml:space="preserve"> </w:t>
      </w:r>
      <w:r w:rsidRPr="00DB62D0">
        <w:rPr>
          <w:rFonts w:asciiTheme="majorHAnsi" w:eastAsia="Times New Roman" w:hAnsiTheme="majorHAnsi" w:cs="Times New Roman"/>
          <w:color w:val="000000"/>
          <w:sz w:val="20"/>
          <w:szCs w:val="20"/>
        </w:rPr>
        <w:t>European Commission, “</w:t>
      </w:r>
      <w:r w:rsidRPr="00DB62D0">
        <w:rPr>
          <w:rFonts w:asciiTheme="majorHAnsi" w:eastAsia="Times New Roman" w:hAnsiTheme="majorHAnsi" w:cs="Times New Roman"/>
          <w:i/>
          <w:color w:val="000000"/>
          <w:sz w:val="20"/>
          <w:szCs w:val="20"/>
        </w:rPr>
        <w:t>Connectivity Agenda: Co-Financing Investment Projects in the Western Balkans 2017”,</w:t>
      </w:r>
      <w:r w:rsidRPr="00DB62D0">
        <w:rPr>
          <w:rFonts w:asciiTheme="majorHAnsi" w:eastAsia="Times New Roman" w:hAnsiTheme="majorHAnsi" w:cs="Times New Roman"/>
          <w:color w:val="000000"/>
          <w:sz w:val="20"/>
          <w:szCs w:val="20"/>
        </w:rPr>
        <w:t xml:space="preserve"> Trieste</w:t>
      </w:r>
      <w:r w:rsidRPr="00DB62D0">
        <w:rPr>
          <w:rFonts w:asciiTheme="majorHAnsi" w:hAnsiTheme="majorHAnsi" w:cs="Times New Roman"/>
          <w:color w:val="000000"/>
          <w:sz w:val="20"/>
          <w:lang w:val="en-GB"/>
        </w:rPr>
        <w:t>, 2017.</w:t>
      </w:r>
    </w:p>
  </w:footnote>
  <w:footnote w:id="75">
    <w:p w14:paraId="77FBAAB7" w14:textId="77777777" w:rsidR="00885F57" w:rsidRPr="00DB62D0" w:rsidRDefault="00885F57" w:rsidP="00FE0C48">
      <w:pPr>
        <w:pStyle w:val="Normal1"/>
        <w:spacing w:before="0" w:after="0"/>
        <w:jc w:val="both"/>
        <w:rPr>
          <w:rFonts w:asciiTheme="majorHAnsi" w:eastAsia="Calibri" w:hAnsiTheme="majorHAnsi" w:cs="Times New Roman"/>
          <w:sz w:val="20"/>
          <w:szCs w:val="20"/>
        </w:rPr>
      </w:pPr>
      <w:r w:rsidRPr="00DB62D0">
        <w:rPr>
          <w:rFonts w:asciiTheme="majorHAnsi" w:hAnsiTheme="majorHAnsi" w:cs="Times New Roman"/>
          <w:sz w:val="20"/>
          <w:szCs w:val="20"/>
          <w:vertAlign w:val="superscript"/>
        </w:rPr>
        <w:footnoteRef/>
      </w:r>
      <w:r w:rsidRPr="00DB62D0">
        <w:rPr>
          <w:rFonts w:asciiTheme="majorHAnsi" w:hAnsiTheme="majorHAnsi" w:cs="Times New Roman"/>
          <w:sz w:val="20"/>
          <w:szCs w:val="20"/>
        </w:rPr>
        <w:t xml:space="preserve"> European Commission, </w:t>
      </w:r>
      <w:r w:rsidRPr="00DB62D0">
        <w:rPr>
          <w:rFonts w:asciiTheme="majorHAnsi" w:hAnsiTheme="majorHAnsi" w:cs="Times New Roman"/>
          <w:i/>
          <w:sz w:val="20"/>
          <w:szCs w:val="20"/>
        </w:rPr>
        <w:t>“IPA II 2014-2020: Annual Action Programme for Serbia 2015 – Development of Transport Sector”</w:t>
      </w:r>
      <w:r w:rsidRPr="00DB62D0">
        <w:rPr>
          <w:rFonts w:asciiTheme="majorHAnsi" w:hAnsiTheme="majorHAnsi" w:cs="Times New Roman"/>
          <w:sz w:val="20"/>
          <w:szCs w:val="20"/>
        </w:rPr>
        <w:t xml:space="preserve">, available at: </w:t>
      </w:r>
      <w:hyperlink r:id="rId51" w:history="1">
        <w:r w:rsidRPr="00DB62D0">
          <w:rPr>
            <w:rStyle w:val="Hyperlink"/>
            <w:rFonts w:asciiTheme="majorHAnsi" w:hAnsiTheme="majorHAnsi" w:cs="Times New Roman"/>
            <w:sz w:val="20"/>
            <w:szCs w:val="20"/>
          </w:rPr>
          <w:t>https://goo.gl/a86cjG</w:t>
        </w:r>
      </w:hyperlink>
      <w:r w:rsidRPr="00DB62D0">
        <w:rPr>
          <w:rFonts w:asciiTheme="majorHAnsi" w:hAnsiTheme="majorHAnsi" w:cs="Times New Roman"/>
          <w:sz w:val="20"/>
          <w:szCs w:val="20"/>
        </w:rPr>
        <w:t xml:space="preserve"> </w:t>
      </w:r>
    </w:p>
  </w:footnote>
  <w:footnote w:id="76">
    <w:p w14:paraId="0CD11FED" w14:textId="77777777" w:rsidR="00885F57" w:rsidRPr="00DB62D0" w:rsidRDefault="00885F57" w:rsidP="00FE0C48">
      <w:pPr>
        <w:pStyle w:val="FootnoteText"/>
        <w:spacing w:before="0" w:after="0"/>
        <w:jc w:val="both"/>
        <w:rPr>
          <w:rFonts w:asciiTheme="majorHAnsi" w:hAnsiTheme="majorHAnsi" w:cs="Times New Roman"/>
          <w:sz w:val="20"/>
          <w:szCs w:val="20"/>
        </w:rPr>
      </w:pPr>
      <w:r w:rsidRPr="00DB62D0">
        <w:rPr>
          <w:rStyle w:val="FootnoteReference"/>
          <w:rFonts w:asciiTheme="majorHAnsi" w:hAnsiTheme="majorHAnsi" w:cs="Times New Roman"/>
          <w:sz w:val="20"/>
          <w:szCs w:val="20"/>
        </w:rPr>
        <w:footnoteRef/>
      </w:r>
      <w:r w:rsidRPr="00DB62D0">
        <w:rPr>
          <w:rFonts w:asciiTheme="majorHAnsi" w:hAnsiTheme="majorHAnsi" w:cs="Times New Roman"/>
          <w:sz w:val="20"/>
          <w:szCs w:val="20"/>
        </w:rPr>
        <w:t xml:space="preserve"> </w:t>
      </w:r>
      <w:r w:rsidRPr="00DB62D0">
        <w:rPr>
          <w:rFonts w:asciiTheme="majorHAnsi" w:eastAsia="Georgia" w:hAnsiTheme="majorHAnsi" w:cs="Times New Roman"/>
          <w:sz w:val="20"/>
          <w:szCs w:val="20"/>
        </w:rPr>
        <w:t>Ministry of Construction, Transport and Infrastructure of Serbia:</w:t>
      </w:r>
      <w:r w:rsidRPr="00DB62D0">
        <w:rPr>
          <w:rFonts w:asciiTheme="majorHAnsi" w:hAnsiTheme="majorHAnsi"/>
          <w:sz w:val="24"/>
        </w:rPr>
        <w:t xml:space="preserve"> </w:t>
      </w:r>
      <w:hyperlink r:id="rId52" w:history="1">
        <w:r w:rsidRPr="00DB62D0">
          <w:rPr>
            <w:rStyle w:val="Hyperlink"/>
            <w:rFonts w:asciiTheme="majorHAnsi" w:eastAsia="Georgia" w:hAnsiTheme="majorHAnsi" w:cs="Times New Roman"/>
            <w:sz w:val="20"/>
            <w:szCs w:val="20"/>
          </w:rPr>
          <w:t>https://goo.gl/rvgGjV</w:t>
        </w:r>
      </w:hyperlink>
      <w:r w:rsidRPr="00DB62D0">
        <w:rPr>
          <w:rFonts w:asciiTheme="majorHAnsi" w:eastAsia="Georgia" w:hAnsiTheme="majorHAnsi" w:cs="Times New Roman"/>
          <w:sz w:val="20"/>
          <w:szCs w:val="20"/>
        </w:rPr>
        <w:t xml:space="preserve">  </w:t>
      </w:r>
    </w:p>
  </w:footnote>
  <w:footnote w:id="77">
    <w:p w14:paraId="4DC27ADF" w14:textId="77777777" w:rsidR="00885F57" w:rsidRPr="00DB62D0" w:rsidRDefault="00885F57" w:rsidP="00FE0C48">
      <w:pPr>
        <w:pStyle w:val="Normal1"/>
        <w:pBdr>
          <w:top w:val="nil"/>
          <w:left w:val="nil"/>
          <w:bottom w:val="nil"/>
          <w:right w:val="nil"/>
          <w:between w:val="nil"/>
        </w:pBdr>
        <w:spacing w:before="0" w:after="0"/>
        <w:jc w:val="both"/>
        <w:rPr>
          <w:rFonts w:asciiTheme="majorHAnsi" w:hAnsiTheme="majorHAnsi" w:cs="Times New Roman"/>
          <w:color w:val="000000"/>
          <w:sz w:val="20"/>
          <w:szCs w:val="20"/>
        </w:rPr>
      </w:pPr>
      <w:r w:rsidRPr="00DB62D0">
        <w:rPr>
          <w:rFonts w:asciiTheme="majorHAnsi" w:hAnsiTheme="majorHAnsi" w:cs="Times New Roman"/>
          <w:sz w:val="20"/>
          <w:szCs w:val="20"/>
          <w:vertAlign w:val="superscript"/>
        </w:rPr>
        <w:footnoteRef/>
      </w:r>
      <w:r w:rsidRPr="00DB62D0">
        <w:rPr>
          <w:rFonts w:asciiTheme="majorHAnsi" w:eastAsia="Times New Roman" w:hAnsiTheme="majorHAnsi" w:cs="Times New Roman"/>
          <w:color w:val="000000"/>
          <w:sz w:val="20"/>
          <w:szCs w:val="20"/>
        </w:rPr>
        <w:t xml:space="preserve"> </w:t>
      </w:r>
      <w:r w:rsidRPr="00DB62D0">
        <w:rPr>
          <w:rFonts w:asciiTheme="majorHAnsi" w:hAnsiTheme="majorHAnsi" w:cs="Times New Roman"/>
          <w:sz w:val="20"/>
          <w:szCs w:val="20"/>
        </w:rPr>
        <w:t xml:space="preserve">Central Finance and Contracting Unit of the Ministry of Finance of Serbia: </w:t>
      </w:r>
      <w:hyperlink r:id="rId53" w:history="1">
        <w:r w:rsidRPr="00DB62D0">
          <w:rPr>
            <w:rStyle w:val="Hyperlink"/>
            <w:rFonts w:asciiTheme="majorHAnsi" w:hAnsiTheme="majorHAnsi" w:cs="Times New Roman"/>
            <w:sz w:val="20"/>
            <w:szCs w:val="20"/>
          </w:rPr>
          <w:t>https://goo.gl/EqMq55</w:t>
        </w:r>
      </w:hyperlink>
    </w:p>
  </w:footnote>
  <w:footnote w:id="78">
    <w:p w14:paraId="38F0AA8F" w14:textId="77777777" w:rsidR="00885F57" w:rsidRPr="00DB62D0" w:rsidRDefault="00885F57" w:rsidP="00FE0C48">
      <w:pPr>
        <w:spacing w:before="0" w:after="0"/>
        <w:rPr>
          <w:rFonts w:asciiTheme="majorHAnsi" w:hAnsiTheme="majorHAnsi"/>
          <w:lang w:eastAsia="zh-CN"/>
        </w:rPr>
      </w:pPr>
      <w:r w:rsidRPr="00DB62D0">
        <w:rPr>
          <w:rStyle w:val="FootnoteReference"/>
          <w:rFonts w:asciiTheme="majorHAnsi" w:hAnsiTheme="majorHAnsi"/>
        </w:rPr>
        <w:footnoteRef/>
      </w:r>
      <w:r w:rsidRPr="00DB62D0">
        <w:rPr>
          <w:rFonts w:asciiTheme="majorHAnsi" w:hAnsiTheme="majorHAnsi"/>
        </w:rPr>
        <w:t xml:space="preserve"> </w:t>
      </w:r>
      <w:r w:rsidRPr="00DB62D0">
        <w:rPr>
          <w:rFonts w:asciiTheme="majorHAnsi" w:hAnsiTheme="majorHAnsi"/>
          <w:sz w:val="20"/>
          <w:szCs w:val="20"/>
        </w:rPr>
        <w:t>TEU -</w:t>
      </w:r>
      <w:r w:rsidRPr="00DB62D0">
        <w:rPr>
          <w:rFonts w:asciiTheme="majorHAnsi" w:hAnsiTheme="majorHAnsi"/>
        </w:rPr>
        <w:t xml:space="preserve"> </w:t>
      </w:r>
      <w:r w:rsidRPr="00DB62D0">
        <w:rPr>
          <w:rFonts w:asciiTheme="majorHAnsi" w:hAnsiTheme="majorHAnsi"/>
          <w:sz w:val="20"/>
          <w:szCs w:val="20"/>
        </w:rPr>
        <w:t>Twenty-Foot Equivalent Unit, used to measure a cargo carrying capacity. The dimensions of one TEU are equal to that of a standard 20</w:t>
      </w:r>
      <w:r w:rsidRPr="00DB62D0">
        <w:rPr>
          <w:rFonts w:ascii="Arial" w:hAnsi="Arial" w:cs="Arial"/>
          <w:sz w:val="20"/>
          <w:szCs w:val="20"/>
        </w:rPr>
        <w:t>′</w:t>
      </w:r>
      <w:r w:rsidRPr="00DB62D0">
        <w:rPr>
          <w:rFonts w:asciiTheme="majorHAnsi" w:hAnsiTheme="majorHAnsi"/>
          <w:sz w:val="20"/>
          <w:szCs w:val="20"/>
        </w:rPr>
        <w:t xml:space="preserve"> shipping container, 20 feet long, 8 feet tall.</w:t>
      </w:r>
    </w:p>
  </w:footnote>
  <w:footnote w:id="79">
    <w:p w14:paraId="03CBF8DC" w14:textId="77777777" w:rsidR="00885F57" w:rsidRPr="00DB62D0" w:rsidRDefault="00885F57" w:rsidP="00FE0C48">
      <w:pPr>
        <w:pStyle w:val="Normal1"/>
        <w:pBdr>
          <w:top w:val="nil"/>
          <w:left w:val="nil"/>
          <w:bottom w:val="nil"/>
          <w:right w:val="nil"/>
          <w:between w:val="nil"/>
        </w:pBdr>
        <w:spacing w:before="0" w:after="0"/>
        <w:jc w:val="both"/>
        <w:rPr>
          <w:rFonts w:asciiTheme="majorHAnsi" w:hAnsiTheme="majorHAnsi" w:cs="Times New Roman"/>
          <w:color w:val="000000"/>
          <w:sz w:val="20"/>
          <w:szCs w:val="20"/>
        </w:rPr>
      </w:pPr>
      <w:r w:rsidRPr="00DB62D0">
        <w:rPr>
          <w:rStyle w:val="FootnoteReference"/>
          <w:rFonts w:asciiTheme="majorHAnsi" w:hAnsiTheme="majorHAnsi" w:cs="Times New Roman"/>
          <w:sz w:val="20"/>
          <w:szCs w:val="20"/>
        </w:rPr>
        <w:footnoteRef/>
      </w:r>
      <w:r w:rsidRPr="00DB62D0">
        <w:rPr>
          <w:rFonts w:asciiTheme="majorHAnsi" w:hAnsiTheme="majorHAnsi" w:cs="Times New Roman"/>
          <w:sz w:val="20"/>
          <w:szCs w:val="20"/>
        </w:rPr>
        <w:t xml:space="preserve"> </w:t>
      </w:r>
      <w:r w:rsidRPr="00DB62D0">
        <w:rPr>
          <w:rFonts w:asciiTheme="majorHAnsi" w:eastAsia="Times New Roman" w:hAnsiTheme="majorHAnsi" w:cs="Times New Roman"/>
          <w:color w:val="000000"/>
          <w:sz w:val="20"/>
          <w:szCs w:val="20"/>
        </w:rPr>
        <w:t>European Commission, “</w:t>
      </w:r>
      <w:r w:rsidRPr="00DB62D0">
        <w:rPr>
          <w:rFonts w:asciiTheme="majorHAnsi" w:eastAsia="Times New Roman" w:hAnsiTheme="majorHAnsi" w:cs="Times New Roman"/>
          <w:i/>
          <w:color w:val="000000"/>
          <w:sz w:val="20"/>
          <w:szCs w:val="20"/>
        </w:rPr>
        <w:t>Connectivity Agenda: Co-Financing Investment Projects in the Western Balkans 2015”</w:t>
      </w:r>
      <w:r w:rsidRPr="00DB62D0">
        <w:rPr>
          <w:rFonts w:asciiTheme="majorHAnsi" w:eastAsia="Times New Roman" w:hAnsiTheme="majorHAnsi" w:cs="Times New Roman"/>
          <w:color w:val="000000"/>
          <w:sz w:val="20"/>
          <w:szCs w:val="20"/>
        </w:rPr>
        <w:t xml:space="preserve">, </w:t>
      </w:r>
      <w:r w:rsidRPr="00DB62D0">
        <w:rPr>
          <w:rFonts w:asciiTheme="majorHAnsi" w:eastAsia="Times New Roman" w:hAnsiTheme="majorHAnsi" w:cs="Times New Roman"/>
          <w:color w:val="000000"/>
          <w:sz w:val="20"/>
          <w:szCs w:val="20"/>
          <w:lang w:val="en-GB"/>
        </w:rPr>
        <w:t>Vienna, 2015.</w:t>
      </w:r>
    </w:p>
  </w:footnote>
  <w:footnote w:id="80">
    <w:p w14:paraId="4316B948" w14:textId="77777777" w:rsidR="00885F57" w:rsidRPr="00DB62D0" w:rsidRDefault="00885F57" w:rsidP="00FE0C48">
      <w:pPr>
        <w:pStyle w:val="Normal1"/>
        <w:spacing w:before="0" w:after="0"/>
        <w:jc w:val="both"/>
        <w:rPr>
          <w:rFonts w:asciiTheme="majorHAnsi" w:eastAsia="Calibri" w:hAnsiTheme="majorHAnsi" w:cs="Times New Roman"/>
          <w:i/>
          <w:sz w:val="20"/>
          <w:szCs w:val="20"/>
        </w:rPr>
      </w:pPr>
      <w:r w:rsidRPr="00DB62D0">
        <w:rPr>
          <w:rStyle w:val="FootnoteReference"/>
          <w:rFonts w:asciiTheme="majorHAnsi" w:hAnsiTheme="majorHAnsi" w:cs="Times New Roman"/>
          <w:sz w:val="20"/>
          <w:szCs w:val="20"/>
        </w:rPr>
        <w:footnoteRef/>
      </w:r>
      <w:r w:rsidRPr="00DB62D0">
        <w:rPr>
          <w:rFonts w:asciiTheme="majorHAnsi" w:hAnsiTheme="majorHAnsi" w:cs="Times New Roman"/>
          <w:sz w:val="20"/>
          <w:szCs w:val="20"/>
        </w:rPr>
        <w:t xml:space="preserve"> European Commission, </w:t>
      </w:r>
      <w:r w:rsidRPr="00DB62D0">
        <w:rPr>
          <w:rFonts w:asciiTheme="majorHAnsi" w:hAnsiTheme="majorHAnsi" w:cs="Times New Roman"/>
          <w:i/>
          <w:sz w:val="20"/>
          <w:szCs w:val="20"/>
        </w:rPr>
        <w:t>“IPA II 2014-2020: Annual Action Programme for Serbia 2015 – Development of Transport Sector”.</w:t>
      </w:r>
    </w:p>
  </w:footnote>
  <w:footnote w:id="81">
    <w:p w14:paraId="59CEE32F" w14:textId="77777777" w:rsidR="00885F57" w:rsidRPr="00DB62D0" w:rsidRDefault="00885F57" w:rsidP="00FE0C48">
      <w:pPr>
        <w:pStyle w:val="FootnoteText"/>
        <w:spacing w:before="0" w:after="0"/>
        <w:jc w:val="both"/>
        <w:rPr>
          <w:rFonts w:asciiTheme="majorHAnsi" w:hAnsiTheme="majorHAnsi" w:cs="Times New Roman"/>
          <w:sz w:val="20"/>
          <w:szCs w:val="20"/>
        </w:rPr>
      </w:pPr>
      <w:r w:rsidRPr="00DB62D0">
        <w:rPr>
          <w:rStyle w:val="FootnoteReference"/>
          <w:rFonts w:asciiTheme="majorHAnsi" w:hAnsiTheme="majorHAnsi" w:cs="Times New Roman"/>
          <w:sz w:val="20"/>
          <w:szCs w:val="20"/>
        </w:rPr>
        <w:footnoteRef/>
      </w:r>
      <w:r w:rsidRPr="00DB62D0">
        <w:rPr>
          <w:rFonts w:asciiTheme="majorHAnsi" w:hAnsiTheme="majorHAnsi" w:cs="Times New Roman"/>
          <w:sz w:val="20"/>
          <w:szCs w:val="20"/>
        </w:rPr>
        <w:t xml:space="preserve"> Ibid.</w:t>
      </w:r>
    </w:p>
  </w:footnote>
  <w:footnote w:id="82">
    <w:p w14:paraId="70EE6EB8" w14:textId="77777777" w:rsidR="00885F57" w:rsidRPr="00DB62D0" w:rsidRDefault="00885F57" w:rsidP="00FE0C48">
      <w:pPr>
        <w:pStyle w:val="FootnoteText"/>
        <w:spacing w:before="0" w:after="0"/>
        <w:jc w:val="both"/>
        <w:rPr>
          <w:rFonts w:asciiTheme="majorHAnsi" w:hAnsiTheme="majorHAnsi" w:cs="Times New Roman"/>
          <w:sz w:val="20"/>
          <w:szCs w:val="20"/>
        </w:rPr>
      </w:pPr>
      <w:r w:rsidRPr="00DB62D0">
        <w:rPr>
          <w:rStyle w:val="FootnoteReference"/>
          <w:rFonts w:asciiTheme="majorHAnsi" w:hAnsiTheme="majorHAnsi" w:cs="Times New Roman"/>
          <w:sz w:val="20"/>
          <w:szCs w:val="20"/>
        </w:rPr>
        <w:footnoteRef/>
      </w:r>
      <w:r w:rsidRPr="00DB62D0">
        <w:rPr>
          <w:rFonts w:asciiTheme="majorHAnsi" w:hAnsiTheme="majorHAnsi" w:cs="Times New Roman"/>
          <w:sz w:val="20"/>
          <w:szCs w:val="20"/>
        </w:rPr>
        <w:t xml:space="preserve"> </w:t>
      </w:r>
      <w:r w:rsidRPr="00DB62D0">
        <w:rPr>
          <w:rFonts w:asciiTheme="majorHAnsi" w:eastAsia="Times New Roman" w:hAnsiTheme="majorHAnsi" w:cs="Times New Roman"/>
          <w:color w:val="000000"/>
          <w:sz w:val="20"/>
          <w:szCs w:val="20"/>
        </w:rPr>
        <w:t>European Commission, “</w:t>
      </w:r>
      <w:r w:rsidRPr="00DB62D0">
        <w:rPr>
          <w:rFonts w:asciiTheme="majorHAnsi" w:eastAsia="Times New Roman" w:hAnsiTheme="majorHAnsi" w:cs="Times New Roman"/>
          <w:i/>
          <w:color w:val="000000"/>
          <w:sz w:val="20"/>
          <w:szCs w:val="20"/>
        </w:rPr>
        <w:t>Connectivity Agenda: Co-Financing Investment Projects in the Western Balkans 2015”,</w:t>
      </w:r>
      <w:r w:rsidRPr="00DB62D0">
        <w:rPr>
          <w:rFonts w:asciiTheme="majorHAnsi" w:eastAsia="Times New Roman" w:hAnsiTheme="majorHAnsi" w:cs="Times New Roman"/>
          <w:color w:val="000000"/>
          <w:sz w:val="20"/>
          <w:szCs w:val="20"/>
        </w:rPr>
        <w:t xml:space="preserve"> </w:t>
      </w:r>
      <w:r w:rsidRPr="00DB62D0">
        <w:rPr>
          <w:rFonts w:asciiTheme="majorHAnsi" w:eastAsia="Times New Roman" w:hAnsiTheme="majorHAnsi" w:cs="Times New Roman"/>
          <w:color w:val="000000"/>
          <w:sz w:val="20"/>
          <w:szCs w:val="20"/>
          <w:lang w:val="en-GB"/>
        </w:rPr>
        <w:t>Vienna, 2015.</w:t>
      </w:r>
    </w:p>
  </w:footnote>
  <w:footnote w:id="83">
    <w:p w14:paraId="061A7139" w14:textId="77777777" w:rsidR="00885F57" w:rsidRPr="00DB62D0" w:rsidRDefault="00885F57" w:rsidP="00FE0C48">
      <w:pPr>
        <w:pStyle w:val="Normal1"/>
        <w:pBdr>
          <w:top w:val="nil"/>
          <w:left w:val="nil"/>
          <w:bottom w:val="nil"/>
          <w:right w:val="nil"/>
          <w:between w:val="nil"/>
        </w:pBdr>
        <w:spacing w:before="0" w:after="0"/>
        <w:jc w:val="both"/>
        <w:rPr>
          <w:rFonts w:asciiTheme="majorHAnsi" w:hAnsiTheme="majorHAnsi" w:cs="Times New Roman"/>
          <w:color w:val="000000"/>
          <w:sz w:val="20"/>
          <w:szCs w:val="20"/>
        </w:rPr>
      </w:pPr>
      <w:r w:rsidRPr="00DB62D0">
        <w:rPr>
          <w:rFonts w:asciiTheme="majorHAnsi" w:hAnsiTheme="majorHAnsi" w:cs="Times New Roman"/>
          <w:sz w:val="20"/>
          <w:szCs w:val="20"/>
          <w:vertAlign w:val="superscript"/>
        </w:rPr>
        <w:footnoteRef/>
      </w:r>
      <w:r w:rsidRPr="00DB62D0">
        <w:rPr>
          <w:rFonts w:asciiTheme="majorHAnsi" w:eastAsia="Times New Roman" w:hAnsiTheme="majorHAnsi" w:cs="Times New Roman"/>
          <w:color w:val="000000"/>
          <w:sz w:val="20"/>
          <w:szCs w:val="20"/>
        </w:rPr>
        <w:t xml:space="preserve"> Serbian Railways Infrastructure Public Company (JP Infrastruktura zeleznice Srbije), </w:t>
      </w:r>
      <w:r w:rsidRPr="00DB62D0">
        <w:rPr>
          <w:rFonts w:asciiTheme="majorHAnsi" w:eastAsia="Times New Roman" w:hAnsiTheme="majorHAnsi" w:cs="Times New Roman"/>
          <w:i/>
          <w:color w:val="000000"/>
          <w:sz w:val="20"/>
          <w:szCs w:val="20"/>
        </w:rPr>
        <w:t>“Overview of planned and ongoing projects”,</w:t>
      </w:r>
      <w:r w:rsidRPr="00DB62D0">
        <w:rPr>
          <w:rFonts w:asciiTheme="majorHAnsi" w:eastAsia="Times New Roman" w:hAnsiTheme="majorHAnsi" w:cs="Times New Roman"/>
          <w:color w:val="000000"/>
          <w:sz w:val="20"/>
          <w:szCs w:val="20"/>
        </w:rPr>
        <w:t xml:space="preserve"> available at: </w:t>
      </w:r>
      <w:hyperlink r:id="rId54" w:history="1">
        <w:r w:rsidRPr="00DB62D0">
          <w:rPr>
            <w:rStyle w:val="Hyperlink"/>
            <w:rFonts w:asciiTheme="majorHAnsi" w:eastAsia="Times New Roman" w:hAnsiTheme="majorHAnsi" w:cs="Times New Roman"/>
            <w:sz w:val="20"/>
            <w:szCs w:val="20"/>
          </w:rPr>
          <w:t>https://goo.gl/y3RurS</w:t>
        </w:r>
      </w:hyperlink>
      <w:r w:rsidRPr="00DB62D0">
        <w:rPr>
          <w:rFonts w:asciiTheme="majorHAnsi" w:eastAsia="Times New Roman" w:hAnsiTheme="majorHAnsi" w:cs="Times New Roman"/>
          <w:color w:val="000000"/>
          <w:sz w:val="20"/>
          <w:szCs w:val="20"/>
        </w:rPr>
        <w:t xml:space="preserve"> </w:t>
      </w:r>
    </w:p>
  </w:footnote>
  <w:footnote w:id="84">
    <w:p w14:paraId="3F764C3B" w14:textId="77777777" w:rsidR="00885F57" w:rsidRPr="00DB62D0" w:rsidRDefault="00885F57" w:rsidP="00FE0C48">
      <w:pPr>
        <w:pStyle w:val="Normal1"/>
        <w:pBdr>
          <w:top w:val="nil"/>
          <w:left w:val="nil"/>
          <w:bottom w:val="nil"/>
          <w:right w:val="nil"/>
          <w:between w:val="nil"/>
        </w:pBdr>
        <w:spacing w:before="0" w:after="0"/>
        <w:jc w:val="both"/>
        <w:rPr>
          <w:rFonts w:asciiTheme="majorHAnsi" w:hAnsiTheme="majorHAnsi" w:cs="Times New Roman"/>
          <w:color w:val="000000"/>
          <w:sz w:val="20"/>
          <w:szCs w:val="20"/>
          <w:lang w:val="en-GB"/>
        </w:rPr>
      </w:pPr>
      <w:r w:rsidRPr="00DB62D0">
        <w:rPr>
          <w:rFonts w:asciiTheme="majorHAnsi" w:hAnsiTheme="majorHAnsi" w:cs="Times New Roman"/>
          <w:sz w:val="20"/>
          <w:szCs w:val="20"/>
          <w:vertAlign w:val="superscript"/>
        </w:rPr>
        <w:footnoteRef/>
      </w:r>
      <w:r w:rsidRPr="00DB62D0">
        <w:rPr>
          <w:rFonts w:asciiTheme="majorHAnsi" w:eastAsia="Times New Roman" w:hAnsiTheme="majorHAnsi" w:cs="Times New Roman"/>
          <w:color w:val="000000"/>
          <w:sz w:val="20"/>
          <w:szCs w:val="20"/>
        </w:rPr>
        <w:t xml:space="preserve"> European Commission, “</w:t>
      </w:r>
      <w:r w:rsidRPr="00DB62D0">
        <w:rPr>
          <w:rFonts w:asciiTheme="majorHAnsi" w:eastAsia="Times New Roman" w:hAnsiTheme="majorHAnsi" w:cs="Times New Roman"/>
          <w:i/>
          <w:color w:val="000000"/>
          <w:sz w:val="20"/>
          <w:szCs w:val="20"/>
        </w:rPr>
        <w:t>Connectivity Agenda: Co-Financing Investment Projects in the Western Balkans 2017”,</w:t>
      </w:r>
      <w:r w:rsidRPr="00DB62D0">
        <w:rPr>
          <w:rFonts w:asciiTheme="majorHAnsi" w:eastAsia="Times New Roman" w:hAnsiTheme="majorHAnsi" w:cs="Times New Roman"/>
          <w:color w:val="000000"/>
          <w:sz w:val="20"/>
          <w:szCs w:val="20"/>
        </w:rPr>
        <w:t xml:space="preserve"> </w:t>
      </w:r>
      <w:r w:rsidRPr="00DB62D0">
        <w:rPr>
          <w:rFonts w:asciiTheme="majorHAnsi" w:eastAsia="Times New Roman" w:hAnsiTheme="majorHAnsi" w:cs="Times New Roman"/>
          <w:color w:val="000000"/>
          <w:sz w:val="20"/>
          <w:szCs w:val="20"/>
          <w:lang w:val="en-GB"/>
        </w:rPr>
        <w:t>Trieste, 2017.</w:t>
      </w:r>
    </w:p>
  </w:footnote>
  <w:footnote w:id="85">
    <w:p w14:paraId="385759F0" w14:textId="77777777" w:rsidR="00885F57" w:rsidRPr="00DB62D0" w:rsidRDefault="00885F57" w:rsidP="00FE0C48">
      <w:pPr>
        <w:pStyle w:val="FootnoteText"/>
        <w:spacing w:before="0" w:after="0"/>
        <w:jc w:val="both"/>
        <w:rPr>
          <w:rFonts w:asciiTheme="majorHAnsi" w:hAnsiTheme="majorHAnsi" w:cs="Times New Roman"/>
          <w:sz w:val="20"/>
          <w:szCs w:val="20"/>
        </w:rPr>
      </w:pPr>
      <w:r w:rsidRPr="00DB62D0">
        <w:rPr>
          <w:rStyle w:val="FootnoteReference"/>
          <w:rFonts w:asciiTheme="majorHAnsi" w:hAnsiTheme="majorHAnsi" w:cs="Times New Roman"/>
          <w:sz w:val="20"/>
          <w:szCs w:val="20"/>
        </w:rPr>
        <w:footnoteRef/>
      </w:r>
      <w:r w:rsidRPr="00DB62D0">
        <w:rPr>
          <w:rFonts w:asciiTheme="majorHAnsi" w:hAnsiTheme="majorHAnsi" w:cs="Times New Roman"/>
          <w:sz w:val="20"/>
          <w:szCs w:val="20"/>
        </w:rPr>
        <w:t xml:space="preserve"> </w:t>
      </w:r>
      <w:r w:rsidRPr="00DB62D0">
        <w:rPr>
          <w:rFonts w:asciiTheme="majorHAnsi" w:eastAsia="Times New Roman" w:hAnsiTheme="majorHAnsi" w:cs="Times New Roman"/>
          <w:color w:val="000000"/>
          <w:sz w:val="20"/>
          <w:szCs w:val="20"/>
        </w:rPr>
        <w:t>European Commission, “</w:t>
      </w:r>
      <w:r w:rsidRPr="00DB62D0">
        <w:rPr>
          <w:rFonts w:asciiTheme="majorHAnsi" w:eastAsia="Times New Roman" w:hAnsiTheme="majorHAnsi" w:cs="Times New Roman"/>
          <w:i/>
          <w:color w:val="000000"/>
          <w:sz w:val="20"/>
          <w:szCs w:val="20"/>
        </w:rPr>
        <w:t>Connectivity Agenda: Co-Financing Investment Projects in the Western Balkans 2016</w:t>
      </w:r>
      <w:r w:rsidRPr="00DB62D0">
        <w:rPr>
          <w:rFonts w:asciiTheme="majorHAnsi" w:eastAsia="Times New Roman" w:hAnsiTheme="majorHAnsi" w:cs="Times New Roman"/>
          <w:color w:val="000000"/>
          <w:sz w:val="20"/>
          <w:szCs w:val="20"/>
        </w:rPr>
        <w:t>”, Paris, 2016.</w:t>
      </w:r>
    </w:p>
  </w:footnote>
  <w:footnote w:id="86">
    <w:p w14:paraId="0A221240" w14:textId="77777777" w:rsidR="00885F57" w:rsidRPr="00FE0C48" w:rsidRDefault="00885F57" w:rsidP="00FE0C48">
      <w:pPr>
        <w:pStyle w:val="Normal1"/>
        <w:pBdr>
          <w:top w:val="nil"/>
          <w:left w:val="nil"/>
          <w:bottom w:val="nil"/>
          <w:right w:val="nil"/>
          <w:between w:val="nil"/>
        </w:pBdr>
        <w:spacing w:before="0" w:after="0"/>
        <w:jc w:val="both"/>
        <w:rPr>
          <w:rFonts w:asciiTheme="majorHAnsi" w:hAnsiTheme="majorHAnsi" w:cs="Times New Roman"/>
          <w:color w:val="000000"/>
          <w:sz w:val="20"/>
          <w:szCs w:val="20"/>
        </w:rPr>
      </w:pPr>
      <w:r w:rsidRPr="00DB62D0">
        <w:rPr>
          <w:rFonts w:asciiTheme="majorHAnsi" w:hAnsiTheme="majorHAnsi" w:cs="Times New Roman"/>
          <w:sz w:val="20"/>
          <w:szCs w:val="20"/>
          <w:vertAlign w:val="superscript"/>
        </w:rPr>
        <w:footnoteRef/>
      </w:r>
      <w:r w:rsidRPr="00DB62D0">
        <w:rPr>
          <w:rFonts w:asciiTheme="majorHAnsi" w:eastAsia="Times New Roman" w:hAnsiTheme="majorHAnsi" w:cs="Times New Roman"/>
          <w:color w:val="000000"/>
          <w:sz w:val="20"/>
          <w:szCs w:val="20"/>
        </w:rPr>
        <w:t xml:space="preserve"> Central Register of Planning Documents, Available at: crpd.gov.rs</w:t>
      </w:r>
      <w:r w:rsidRPr="00FE0C48">
        <w:rPr>
          <w:rFonts w:asciiTheme="majorHAnsi" w:eastAsia="Times New Roman" w:hAnsiTheme="majorHAnsi" w:cs="Times New Roman"/>
          <w:color w:val="000000"/>
          <w:sz w:val="20"/>
          <w:szCs w:val="20"/>
        </w:rPr>
        <w:t xml:space="preserve">  </w:t>
      </w:r>
    </w:p>
  </w:footnote>
  <w:footnote w:id="87">
    <w:p w14:paraId="5822CE5B" w14:textId="77777777" w:rsidR="00885F57" w:rsidRPr="00DB62D0" w:rsidRDefault="00885F57" w:rsidP="00FE0C48">
      <w:pPr>
        <w:pStyle w:val="FootnoteText"/>
        <w:spacing w:before="0" w:after="0"/>
        <w:jc w:val="both"/>
        <w:rPr>
          <w:rFonts w:asciiTheme="majorHAnsi" w:hAnsiTheme="majorHAnsi" w:cs="Times New Roman"/>
          <w:sz w:val="20"/>
          <w:szCs w:val="20"/>
        </w:rPr>
      </w:pPr>
      <w:r w:rsidRPr="00DB62D0">
        <w:rPr>
          <w:rStyle w:val="FootnoteReference"/>
          <w:rFonts w:asciiTheme="majorHAnsi" w:hAnsiTheme="majorHAnsi" w:cs="Times New Roman"/>
          <w:sz w:val="20"/>
          <w:szCs w:val="20"/>
        </w:rPr>
        <w:footnoteRef/>
      </w:r>
      <w:r w:rsidRPr="00DB62D0">
        <w:rPr>
          <w:rFonts w:asciiTheme="majorHAnsi" w:hAnsiTheme="majorHAnsi" w:cs="Times New Roman"/>
          <w:sz w:val="20"/>
          <w:szCs w:val="20"/>
        </w:rPr>
        <w:t xml:space="preserve"> </w:t>
      </w:r>
      <w:r w:rsidRPr="00DB62D0">
        <w:rPr>
          <w:rFonts w:asciiTheme="majorHAnsi" w:eastAsia="Times New Roman" w:hAnsiTheme="majorHAnsi" w:cs="Times New Roman"/>
          <w:color w:val="000000"/>
          <w:sz w:val="20"/>
          <w:szCs w:val="20"/>
        </w:rPr>
        <w:t>European Commission, “</w:t>
      </w:r>
      <w:r w:rsidRPr="00DB62D0">
        <w:rPr>
          <w:rFonts w:asciiTheme="majorHAnsi" w:eastAsia="Times New Roman" w:hAnsiTheme="majorHAnsi" w:cs="Times New Roman"/>
          <w:i/>
          <w:color w:val="000000"/>
          <w:sz w:val="20"/>
          <w:szCs w:val="20"/>
        </w:rPr>
        <w:t>Connectivity Agenda: Co-Financing Investment Projects in the Western Balkans 2018”,</w:t>
      </w:r>
      <w:r w:rsidRPr="00DB62D0">
        <w:rPr>
          <w:rFonts w:asciiTheme="majorHAnsi" w:eastAsia="Times New Roman" w:hAnsiTheme="majorHAnsi" w:cs="Times New Roman"/>
          <w:color w:val="000000"/>
          <w:sz w:val="20"/>
          <w:szCs w:val="20"/>
        </w:rPr>
        <w:t xml:space="preserve"> Paris, 2018.</w:t>
      </w:r>
    </w:p>
  </w:footnote>
  <w:footnote w:id="88">
    <w:p w14:paraId="4A53603C" w14:textId="77777777" w:rsidR="00885F57" w:rsidRPr="00FE0C48" w:rsidRDefault="00885F57" w:rsidP="00FE0C48">
      <w:pPr>
        <w:pStyle w:val="References"/>
        <w:jc w:val="both"/>
        <w:rPr>
          <w:rFonts w:asciiTheme="majorHAnsi" w:hAnsiTheme="majorHAnsi" w:cs="Times New Roman"/>
          <w:sz w:val="20"/>
          <w:szCs w:val="20"/>
        </w:rPr>
      </w:pPr>
      <w:r w:rsidRPr="00DB62D0">
        <w:rPr>
          <w:rStyle w:val="FootnoteReference"/>
          <w:rFonts w:asciiTheme="majorHAnsi" w:hAnsiTheme="majorHAnsi" w:cs="Times New Roman"/>
          <w:sz w:val="20"/>
          <w:szCs w:val="20"/>
        </w:rPr>
        <w:footnoteRef/>
      </w:r>
      <w:r w:rsidRPr="00DB62D0">
        <w:rPr>
          <w:rFonts w:asciiTheme="majorHAnsi" w:hAnsiTheme="majorHAnsi" w:cs="Times New Roman"/>
          <w:sz w:val="20"/>
          <w:szCs w:val="20"/>
        </w:rPr>
        <w:t xml:space="preserve"> Barbara Banki, </w:t>
      </w:r>
      <w:r w:rsidRPr="00DB62D0">
        <w:rPr>
          <w:rFonts w:asciiTheme="majorHAnsi" w:hAnsiTheme="majorHAnsi" w:cs="Times New Roman"/>
          <w:i/>
          <w:sz w:val="20"/>
          <w:szCs w:val="20"/>
        </w:rPr>
        <w:t>18th WBIF Steering Committee Meeting</w:t>
      </w:r>
      <w:r w:rsidRPr="00DB62D0">
        <w:rPr>
          <w:rFonts w:asciiTheme="majorHAnsi" w:hAnsiTheme="majorHAnsi" w:cs="Times New Roman"/>
          <w:sz w:val="20"/>
          <w:szCs w:val="20"/>
        </w:rPr>
        <w:t xml:space="preserve">, Minutes of the Meeting, 18 – 19 June 2018, Paris, p.10, available at: </w:t>
      </w:r>
      <w:hyperlink r:id="rId55" w:history="1">
        <w:r w:rsidRPr="00DB62D0">
          <w:rPr>
            <w:rStyle w:val="Hyperlink"/>
            <w:rFonts w:asciiTheme="majorHAnsi" w:hAnsiTheme="majorHAnsi" w:cs="Times New Roman"/>
            <w:sz w:val="20"/>
            <w:szCs w:val="20"/>
          </w:rPr>
          <w:t>https://goo.gl/f4uCTh</w:t>
        </w:r>
      </w:hyperlink>
      <w:r w:rsidRPr="00FE0C48">
        <w:rPr>
          <w:rFonts w:asciiTheme="majorHAnsi" w:hAnsiTheme="majorHAnsi" w:cs="Times New Roman"/>
          <w:color w:val="444444"/>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71BB3" w14:textId="77777777" w:rsidR="00885F57" w:rsidRPr="00A66DA3" w:rsidRDefault="00885F57" w:rsidP="006D4822">
    <w:pPr>
      <w:pStyle w:val="Header"/>
      <w:jc w:val="left"/>
      <w:rPr>
        <w:color w:val="7F7F7F" w:themeColor="text1" w:themeTint="80"/>
      </w:rPr>
    </w:pPr>
    <w:r w:rsidRPr="00A66DA3">
      <w:rPr>
        <w:color w:val="7F7F7F" w:themeColor="text1" w:themeTint="80"/>
      </w:rPr>
      <w:t>Taking the Highway for Economic Growth</w:t>
    </w:r>
  </w:p>
  <w:tbl>
    <w:tblPr>
      <w:tblStyle w:val="TableGrid"/>
      <w:tblW w:w="5000" w:type="pct"/>
      <w:tblBorders>
        <w:top w:val="single" w:sz="8" w:space="0" w:color="1C676B"/>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38"/>
    </w:tblGrid>
    <w:tr w:rsidR="00885F57" w:rsidRPr="009A65F0" w14:paraId="6F918C3F" w14:textId="77777777" w:rsidTr="00640D39">
      <w:trPr>
        <w:trHeight w:val="86"/>
      </w:trPr>
      <w:tc>
        <w:tcPr>
          <w:tcW w:w="5000" w:type="pct"/>
        </w:tcPr>
        <w:p w14:paraId="194E6551" w14:textId="77777777" w:rsidR="00885F57" w:rsidRPr="009A65F0" w:rsidRDefault="00885F57" w:rsidP="006D4822">
          <w:pPr>
            <w:pStyle w:val="Header"/>
            <w:rPr>
              <w:color w:val="7F7F7F" w:themeColor="text1" w:themeTint="80"/>
              <w:sz w:val="2"/>
              <w:szCs w:val="2"/>
            </w:rPr>
          </w:pPr>
          <w:bookmarkStart w:id="0" w:name="_Hlk527971197"/>
        </w:p>
      </w:tc>
    </w:tr>
    <w:bookmarkEnd w:id="0"/>
  </w:tbl>
  <w:p w14:paraId="3DBE3317" w14:textId="77777777" w:rsidR="00885F57" w:rsidRPr="009A65F0" w:rsidRDefault="00885F57" w:rsidP="006D4822">
    <w:pPr>
      <w:pStyle w:val="Header"/>
      <w:rPr>
        <w:color w:val="7F7F7F" w:themeColor="text1" w:themeTint="80"/>
        <w:sz w:val="2"/>
        <w:szCs w:val="2"/>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F048C" w14:textId="77777777" w:rsidR="00885F57" w:rsidRPr="00A66DA3" w:rsidRDefault="00885F57" w:rsidP="00640D39">
    <w:pPr>
      <w:pStyle w:val="Header"/>
      <w:jc w:val="right"/>
      <w:rPr>
        <w:color w:val="7F7F7F" w:themeColor="text1" w:themeTint="80"/>
      </w:rPr>
    </w:pPr>
    <w:r w:rsidRPr="00A66DA3">
      <w:rPr>
        <w:color w:val="7F7F7F" w:themeColor="text1" w:themeTint="80"/>
      </w:rPr>
      <w:t>Connectivity for Development</w:t>
    </w:r>
  </w:p>
  <w:tbl>
    <w:tblPr>
      <w:tblStyle w:val="TableGrid"/>
      <w:tblW w:w="5000" w:type="pct"/>
      <w:tblBorders>
        <w:top w:val="single" w:sz="8" w:space="0" w:color="1C676B"/>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38"/>
    </w:tblGrid>
    <w:tr w:rsidR="00885F57" w:rsidRPr="009A65F0" w14:paraId="20F2E05C" w14:textId="77777777" w:rsidTr="00640D39">
      <w:trPr>
        <w:trHeight w:val="86"/>
      </w:trPr>
      <w:tc>
        <w:tcPr>
          <w:tcW w:w="5000" w:type="pct"/>
        </w:tcPr>
        <w:p w14:paraId="782E3D4E" w14:textId="77777777" w:rsidR="00885F57" w:rsidRPr="009A65F0" w:rsidRDefault="00885F57" w:rsidP="00640D39">
          <w:pPr>
            <w:pStyle w:val="Header"/>
            <w:rPr>
              <w:color w:val="7F7F7F" w:themeColor="text1" w:themeTint="80"/>
              <w:sz w:val="2"/>
              <w:szCs w:val="2"/>
            </w:rPr>
          </w:pPr>
        </w:p>
      </w:tc>
    </w:tr>
  </w:tbl>
  <w:p w14:paraId="2095E930" w14:textId="77777777" w:rsidR="00885F57" w:rsidRPr="009A65F0" w:rsidRDefault="00885F57" w:rsidP="00640D39">
    <w:pPr>
      <w:pStyle w:val="Header"/>
      <w:rPr>
        <w:color w:val="7F7F7F" w:themeColor="text1" w:themeTint="80"/>
        <w:sz w:val="2"/>
        <w:szCs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3CFCA" w14:textId="77777777" w:rsidR="00885F57" w:rsidRPr="00A66DA3" w:rsidRDefault="00885F57" w:rsidP="00137302">
    <w:pPr>
      <w:pStyle w:val="Header"/>
      <w:jc w:val="left"/>
      <w:rPr>
        <w:color w:val="7F7F7F" w:themeColor="text1" w:themeTint="80"/>
      </w:rPr>
    </w:pPr>
    <w:r w:rsidRPr="00A66DA3">
      <w:rPr>
        <w:color w:val="7F7F7F" w:themeColor="text1" w:themeTint="80"/>
      </w:rPr>
      <w:t>Taking the Highway for Economic Growth</w:t>
    </w:r>
  </w:p>
  <w:tbl>
    <w:tblPr>
      <w:tblStyle w:val="TableGrid"/>
      <w:tblW w:w="12290" w:type="dxa"/>
      <w:tblBorders>
        <w:top w:val="single" w:sz="8" w:space="0" w:color="1C676B"/>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90"/>
    </w:tblGrid>
    <w:tr w:rsidR="00885F57" w:rsidRPr="009A65F0" w14:paraId="22145616" w14:textId="77777777" w:rsidTr="00FE7E27">
      <w:trPr>
        <w:trHeight w:val="263"/>
      </w:trPr>
      <w:tc>
        <w:tcPr>
          <w:tcW w:w="12290" w:type="dxa"/>
        </w:tcPr>
        <w:p w14:paraId="53C75BA9" w14:textId="77777777" w:rsidR="00885F57" w:rsidRPr="009A65F0" w:rsidRDefault="00885F57" w:rsidP="00137302">
          <w:pPr>
            <w:pStyle w:val="Header"/>
            <w:rPr>
              <w:color w:val="7F7F7F" w:themeColor="text1" w:themeTint="80"/>
              <w:sz w:val="2"/>
              <w:szCs w:val="2"/>
            </w:rPr>
          </w:pPr>
        </w:p>
      </w:tc>
    </w:tr>
  </w:tbl>
  <w:p w14:paraId="01374EDB" w14:textId="77777777" w:rsidR="00885F57" w:rsidRPr="009A65F0" w:rsidRDefault="00885F57" w:rsidP="00662741">
    <w:pPr>
      <w:pStyle w:val="Header"/>
      <w:rPr>
        <w:color w:val="7F7F7F" w:themeColor="text1" w:themeTint="80"/>
        <w:sz w:val="2"/>
        <w:szCs w:val="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300DC" w14:textId="77777777" w:rsidR="00885F57" w:rsidRPr="00A66DA3" w:rsidRDefault="00885F57" w:rsidP="00640D39">
    <w:pPr>
      <w:pStyle w:val="Header"/>
      <w:jc w:val="right"/>
      <w:rPr>
        <w:color w:val="7F7F7F" w:themeColor="text1" w:themeTint="80"/>
      </w:rPr>
    </w:pPr>
    <w:r w:rsidRPr="00A66DA3">
      <w:rPr>
        <w:color w:val="7F7F7F" w:themeColor="text1" w:themeTint="80"/>
      </w:rPr>
      <w:t>Connectivity for Development</w:t>
    </w:r>
  </w:p>
  <w:tbl>
    <w:tblPr>
      <w:tblStyle w:val="TableGrid"/>
      <w:tblW w:w="5000" w:type="pct"/>
      <w:tblBorders>
        <w:top w:val="single" w:sz="8" w:space="0" w:color="1C676B"/>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38"/>
    </w:tblGrid>
    <w:tr w:rsidR="00885F57" w:rsidRPr="009A65F0" w14:paraId="3855D676" w14:textId="77777777" w:rsidTr="00FE7E27">
      <w:trPr>
        <w:trHeight w:val="86"/>
      </w:trPr>
      <w:tc>
        <w:tcPr>
          <w:tcW w:w="5000" w:type="pct"/>
        </w:tcPr>
        <w:p w14:paraId="6DC4F773" w14:textId="77777777" w:rsidR="00885F57" w:rsidRPr="009A65F0" w:rsidRDefault="00885F57" w:rsidP="00640D39">
          <w:pPr>
            <w:pStyle w:val="Header"/>
            <w:rPr>
              <w:color w:val="7F7F7F" w:themeColor="text1" w:themeTint="80"/>
              <w:sz w:val="2"/>
              <w:szCs w:val="2"/>
            </w:rPr>
          </w:pPr>
        </w:p>
      </w:tc>
    </w:tr>
  </w:tbl>
  <w:p w14:paraId="5011450F" w14:textId="77777777" w:rsidR="00885F57" w:rsidRPr="009A65F0" w:rsidRDefault="00885F57" w:rsidP="00640D39">
    <w:pPr>
      <w:pStyle w:val="Header"/>
      <w:rPr>
        <w:color w:val="7F7F7F" w:themeColor="text1" w:themeTint="80"/>
        <w:sz w:val="2"/>
        <w:szCs w:val="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1630E" w14:textId="77777777" w:rsidR="00885F57" w:rsidRPr="00A66DA3" w:rsidRDefault="00885F57" w:rsidP="00137302">
    <w:pPr>
      <w:pStyle w:val="Header"/>
      <w:jc w:val="left"/>
      <w:rPr>
        <w:color w:val="7F7F7F" w:themeColor="text1" w:themeTint="80"/>
      </w:rPr>
    </w:pPr>
    <w:r w:rsidRPr="00A66DA3">
      <w:rPr>
        <w:color w:val="7F7F7F" w:themeColor="text1" w:themeTint="80"/>
      </w:rPr>
      <w:t>Taking the Highway for Economic Growth</w:t>
    </w:r>
  </w:p>
  <w:tbl>
    <w:tblPr>
      <w:tblStyle w:val="TableGrid"/>
      <w:tblW w:w="12290" w:type="dxa"/>
      <w:tblBorders>
        <w:top w:val="single" w:sz="8" w:space="0" w:color="1C676B"/>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90"/>
    </w:tblGrid>
    <w:tr w:rsidR="00885F57" w:rsidRPr="009A65F0" w14:paraId="0DA58CE1" w14:textId="77777777" w:rsidTr="00640D39">
      <w:trPr>
        <w:trHeight w:val="86"/>
      </w:trPr>
      <w:tc>
        <w:tcPr>
          <w:tcW w:w="12290" w:type="dxa"/>
        </w:tcPr>
        <w:p w14:paraId="29C1DF70" w14:textId="77777777" w:rsidR="00885F57" w:rsidRPr="009A65F0" w:rsidRDefault="00885F57" w:rsidP="00137302">
          <w:pPr>
            <w:pStyle w:val="Header"/>
            <w:rPr>
              <w:color w:val="7F7F7F" w:themeColor="text1" w:themeTint="80"/>
              <w:sz w:val="2"/>
              <w:szCs w:val="2"/>
            </w:rPr>
          </w:pPr>
        </w:p>
      </w:tc>
    </w:tr>
  </w:tbl>
  <w:p w14:paraId="231A4844" w14:textId="77777777" w:rsidR="00885F57" w:rsidRPr="009A65F0" w:rsidRDefault="00885F57" w:rsidP="00662741">
    <w:pPr>
      <w:pStyle w:val="Header"/>
      <w:rPr>
        <w:color w:val="7F7F7F" w:themeColor="text1" w:themeTint="80"/>
        <w:sz w:val="2"/>
        <w:szCs w:val="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1CF70" w14:textId="77777777" w:rsidR="00885F57" w:rsidRPr="00A66DA3" w:rsidRDefault="00885F57" w:rsidP="00137302">
    <w:pPr>
      <w:pStyle w:val="Header"/>
      <w:jc w:val="left"/>
      <w:rPr>
        <w:color w:val="7F7F7F" w:themeColor="text1" w:themeTint="80"/>
      </w:rPr>
    </w:pPr>
    <w:r w:rsidRPr="00A66DA3">
      <w:rPr>
        <w:color w:val="7F7F7F" w:themeColor="text1" w:themeTint="80"/>
      </w:rPr>
      <w:t>Taking the Highway for Economic Growth</w:t>
    </w:r>
  </w:p>
  <w:tbl>
    <w:tblPr>
      <w:tblStyle w:val="TableGrid"/>
      <w:tblW w:w="5000" w:type="pct"/>
      <w:tblBorders>
        <w:top w:val="single" w:sz="8" w:space="0" w:color="1C676B"/>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38"/>
    </w:tblGrid>
    <w:tr w:rsidR="00885F57" w:rsidRPr="009A65F0" w14:paraId="4C37CD03" w14:textId="77777777" w:rsidTr="00640D39">
      <w:trPr>
        <w:trHeight w:val="86"/>
      </w:trPr>
      <w:tc>
        <w:tcPr>
          <w:tcW w:w="5000" w:type="pct"/>
        </w:tcPr>
        <w:p w14:paraId="7F3FC364" w14:textId="77777777" w:rsidR="00885F57" w:rsidRPr="009A65F0" w:rsidRDefault="00885F57" w:rsidP="00137302">
          <w:pPr>
            <w:pStyle w:val="Header"/>
            <w:rPr>
              <w:color w:val="7F7F7F" w:themeColor="text1" w:themeTint="80"/>
              <w:sz w:val="2"/>
              <w:szCs w:val="2"/>
            </w:rPr>
          </w:pPr>
        </w:p>
      </w:tc>
    </w:tr>
  </w:tbl>
  <w:p w14:paraId="13C0C555" w14:textId="77777777" w:rsidR="00885F57" w:rsidRPr="009A65F0" w:rsidRDefault="00885F57" w:rsidP="00662741">
    <w:pPr>
      <w:pStyle w:val="Header"/>
      <w:rPr>
        <w:color w:val="7F7F7F" w:themeColor="text1" w:themeTint="80"/>
        <w:sz w:val="2"/>
        <w:szCs w:val="2"/>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664F7" w14:textId="77777777" w:rsidR="00885F57" w:rsidRPr="00640D39" w:rsidRDefault="00885F57" w:rsidP="00640D39">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ABC7F" w14:textId="6ED3B6C7" w:rsidR="00885F57" w:rsidRDefault="00885F57">
    <w:pPr>
      <w:pStyle w:val="Header"/>
    </w:pPr>
    <w:r>
      <w:rPr>
        <w:noProof/>
      </w:rPr>
      <w:drawing>
        <wp:anchor distT="0" distB="0" distL="114300" distR="114300" simplePos="0" relativeHeight="251665408" behindDoc="1" locked="0" layoutInCell="1" allowOverlap="1" wp14:anchorId="4B3261A5" wp14:editId="0983BFC6">
          <wp:simplePos x="0" y="0"/>
          <wp:positionH relativeFrom="page">
            <wp:posOffset>0</wp:posOffset>
          </wp:positionH>
          <wp:positionV relativeFrom="paragraph">
            <wp:posOffset>-457199</wp:posOffset>
          </wp:positionV>
          <wp:extent cx="6542538" cy="9244545"/>
          <wp:effectExtent l="0" t="0" r="0" b="0"/>
          <wp:wrapNone/>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542538" cy="92445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40D17" w14:textId="77777777" w:rsidR="00885F57" w:rsidRPr="00A66DA3" w:rsidRDefault="00885F57" w:rsidP="00640D39">
    <w:pPr>
      <w:pStyle w:val="Header"/>
      <w:jc w:val="right"/>
      <w:rPr>
        <w:color w:val="7F7F7F" w:themeColor="text1" w:themeTint="80"/>
      </w:rPr>
    </w:pPr>
    <w:r w:rsidRPr="00A66DA3">
      <w:rPr>
        <w:color w:val="7F7F7F" w:themeColor="text1" w:themeTint="80"/>
      </w:rPr>
      <w:t>Connectivity for Development</w:t>
    </w:r>
  </w:p>
  <w:tbl>
    <w:tblPr>
      <w:tblStyle w:val="TableGrid"/>
      <w:tblW w:w="5000" w:type="pct"/>
      <w:tblBorders>
        <w:top w:val="single" w:sz="8" w:space="0" w:color="1C676B"/>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38"/>
    </w:tblGrid>
    <w:tr w:rsidR="00885F57" w:rsidRPr="009A65F0" w14:paraId="3F8EC591" w14:textId="77777777" w:rsidTr="00640D39">
      <w:trPr>
        <w:trHeight w:val="86"/>
      </w:trPr>
      <w:tc>
        <w:tcPr>
          <w:tcW w:w="5000" w:type="pct"/>
        </w:tcPr>
        <w:p w14:paraId="1DE6EFEB" w14:textId="77777777" w:rsidR="00885F57" w:rsidRPr="009A65F0" w:rsidRDefault="00885F57" w:rsidP="00640D39">
          <w:pPr>
            <w:pStyle w:val="Header"/>
            <w:rPr>
              <w:color w:val="7F7F7F" w:themeColor="text1" w:themeTint="80"/>
              <w:sz w:val="2"/>
              <w:szCs w:val="2"/>
            </w:rPr>
          </w:pPr>
        </w:p>
      </w:tc>
    </w:tr>
  </w:tbl>
  <w:p w14:paraId="633E122E" w14:textId="77777777" w:rsidR="00885F57" w:rsidRPr="009A65F0" w:rsidRDefault="00885F57" w:rsidP="00640D39">
    <w:pPr>
      <w:pStyle w:val="Header"/>
      <w:rPr>
        <w:color w:val="7F7F7F" w:themeColor="text1" w:themeTint="80"/>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E72FA" w14:textId="7B5DE72D" w:rsidR="00885F57" w:rsidRDefault="00885F57">
    <w:pPr>
      <w:pStyle w:val="Header"/>
    </w:pPr>
    <w:r>
      <w:rPr>
        <w:noProof/>
      </w:rPr>
      <w:drawing>
        <wp:anchor distT="0" distB="0" distL="114300" distR="114300" simplePos="0" relativeHeight="251658240" behindDoc="1" locked="0" layoutInCell="1" allowOverlap="1" wp14:anchorId="1B60A4D7" wp14:editId="6A70ABDB">
          <wp:simplePos x="0" y="0"/>
          <wp:positionH relativeFrom="page">
            <wp:posOffset>13648</wp:posOffset>
          </wp:positionH>
          <wp:positionV relativeFrom="paragraph">
            <wp:posOffset>-973768</wp:posOffset>
          </wp:positionV>
          <wp:extent cx="6545529" cy="9248773"/>
          <wp:effectExtent l="0" t="0" r="825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545529" cy="924877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EA33F" w14:textId="77777777" w:rsidR="00885F57" w:rsidRDefault="00885F5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CC94D" w14:textId="77777777" w:rsidR="00885F57" w:rsidRPr="00A66DA3" w:rsidRDefault="00885F57" w:rsidP="006D4822">
    <w:pPr>
      <w:pStyle w:val="Header"/>
      <w:jc w:val="right"/>
      <w:rPr>
        <w:color w:val="7F7F7F" w:themeColor="text1" w:themeTint="80"/>
      </w:rPr>
    </w:pPr>
    <w:r w:rsidRPr="00A66DA3">
      <w:rPr>
        <w:color w:val="7F7F7F" w:themeColor="text1" w:themeTint="80"/>
      </w:rPr>
      <w:t>Connectivity for Development</w:t>
    </w:r>
  </w:p>
  <w:tbl>
    <w:tblPr>
      <w:tblStyle w:val="TableGrid"/>
      <w:tblW w:w="5000" w:type="pct"/>
      <w:tblBorders>
        <w:top w:val="single" w:sz="8" w:space="0" w:color="1C676B"/>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38"/>
    </w:tblGrid>
    <w:tr w:rsidR="00885F57" w:rsidRPr="009A65F0" w14:paraId="049CF923" w14:textId="77777777" w:rsidTr="00640D39">
      <w:trPr>
        <w:trHeight w:val="263"/>
      </w:trPr>
      <w:tc>
        <w:tcPr>
          <w:tcW w:w="5000" w:type="pct"/>
        </w:tcPr>
        <w:p w14:paraId="5FB3825C" w14:textId="77777777" w:rsidR="00885F57" w:rsidRPr="009A65F0" w:rsidRDefault="00885F57" w:rsidP="006D4822">
          <w:pPr>
            <w:pStyle w:val="Header"/>
            <w:rPr>
              <w:color w:val="7F7F7F" w:themeColor="text1" w:themeTint="80"/>
              <w:sz w:val="2"/>
              <w:szCs w:val="2"/>
            </w:rPr>
          </w:pPr>
        </w:p>
      </w:tc>
    </w:tr>
  </w:tbl>
  <w:p w14:paraId="150E74E8" w14:textId="77777777" w:rsidR="00885F57" w:rsidRPr="009A65F0" w:rsidRDefault="00885F57" w:rsidP="006D4822">
    <w:pPr>
      <w:pStyle w:val="Header"/>
      <w:rPr>
        <w:color w:val="7F7F7F" w:themeColor="text1" w:themeTint="80"/>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E2355" w14:textId="77777777" w:rsidR="00885F57" w:rsidRPr="00A66DA3" w:rsidRDefault="00885F57" w:rsidP="00137302">
    <w:pPr>
      <w:pStyle w:val="Header"/>
      <w:jc w:val="left"/>
      <w:rPr>
        <w:color w:val="7F7F7F" w:themeColor="text1" w:themeTint="80"/>
      </w:rPr>
    </w:pPr>
    <w:r w:rsidRPr="00A66DA3">
      <w:rPr>
        <w:color w:val="7F7F7F" w:themeColor="text1" w:themeTint="80"/>
      </w:rPr>
      <w:t>Taking the Highway for Economic Growth</w:t>
    </w:r>
  </w:p>
  <w:tbl>
    <w:tblPr>
      <w:tblStyle w:val="TableGrid"/>
      <w:tblW w:w="12290" w:type="dxa"/>
      <w:tblBorders>
        <w:top w:val="single" w:sz="8" w:space="0" w:color="1C676B"/>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90"/>
    </w:tblGrid>
    <w:tr w:rsidR="00885F57" w:rsidRPr="009A65F0" w14:paraId="24E349EB" w14:textId="77777777" w:rsidTr="00FE7E27">
      <w:trPr>
        <w:trHeight w:val="263"/>
      </w:trPr>
      <w:tc>
        <w:tcPr>
          <w:tcW w:w="12290" w:type="dxa"/>
        </w:tcPr>
        <w:p w14:paraId="192E6B9E" w14:textId="77777777" w:rsidR="00885F57" w:rsidRPr="009A65F0" w:rsidRDefault="00885F57" w:rsidP="00137302">
          <w:pPr>
            <w:pStyle w:val="Header"/>
            <w:rPr>
              <w:color w:val="7F7F7F" w:themeColor="text1" w:themeTint="80"/>
              <w:sz w:val="2"/>
              <w:szCs w:val="2"/>
            </w:rPr>
          </w:pPr>
        </w:p>
      </w:tc>
    </w:tr>
  </w:tbl>
  <w:p w14:paraId="3E9774B8" w14:textId="77777777" w:rsidR="00885F57" w:rsidRPr="009A65F0" w:rsidRDefault="00885F57" w:rsidP="00662741">
    <w:pPr>
      <w:pStyle w:val="Header"/>
      <w:rPr>
        <w:color w:val="7F7F7F" w:themeColor="text1" w:themeTint="80"/>
        <w:sz w:val="2"/>
        <w:szCs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5785F" w14:textId="0025EA7B" w:rsidR="00885F57" w:rsidRPr="00A66DA3" w:rsidRDefault="00885F57" w:rsidP="006D4822">
    <w:pPr>
      <w:pStyle w:val="Header"/>
      <w:jc w:val="right"/>
      <w:rPr>
        <w:color w:val="7F7F7F" w:themeColor="text1" w:themeTint="80"/>
      </w:rPr>
    </w:pPr>
    <w:r w:rsidRPr="00A66DA3">
      <w:rPr>
        <w:color w:val="7F7F7F" w:themeColor="text1" w:themeTint="80"/>
      </w:rPr>
      <w:t>Connectivity for Development</w:t>
    </w:r>
  </w:p>
  <w:tbl>
    <w:tblPr>
      <w:tblStyle w:val="TableGrid"/>
      <w:tblW w:w="5000" w:type="pct"/>
      <w:tblBorders>
        <w:top w:val="single" w:sz="8" w:space="0" w:color="1C676B"/>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38"/>
    </w:tblGrid>
    <w:tr w:rsidR="00885F57" w:rsidRPr="009A65F0" w14:paraId="714F641F" w14:textId="77777777" w:rsidTr="006D4822">
      <w:trPr>
        <w:trHeight w:val="263"/>
      </w:trPr>
      <w:tc>
        <w:tcPr>
          <w:tcW w:w="5000" w:type="pct"/>
        </w:tcPr>
        <w:p w14:paraId="77A78968" w14:textId="77777777" w:rsidR="00885F57" w:rsidRPr="009A65F0" w:rsidRDefault="00885F57" w:rsidP="00137302">
          <w:pPr>
            <w:pStyle w:val="Header"/>
            <w:rPr>
              <w:color w:val="7F7F7F" w:themeColor="text1" w:themeTint="80"/>
              <w:sz w:val="2"/>
              <w:szCs w:val="2"/>
            </w:rPr>
          </w:pPr>
        </w:p>
      </w:tc>
    </w:tr>
  </w:tbl>
  <w:p w14:paraId="0DC0F785" w14:textId="77777777" w:rsidR="00885F57" w:rsidRPr="009A65F0" w:rsidRDefault="00885F57" w:rsidP="00662741">
    <w:pPr>
      <w:pStyle w:val="Header"/>
      <w:rPr>
        <w:color w:val="7F7F7F" w:themeColor="text1" w:themeTint="80"/>
        <w:sz w:val="2"/>
        <w:szCs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1AA3A" w14:textId="77777777" w:rsidR="00885F57" w:rsidRPr="00A66DA3" w:rsidRDefault="00885F57" w:rsidP="00640D39">
    <w:pPr>
      <w:pStyle w:val="Header"/>
      <w:jc w:val="right"/>
      <w:rPr>
        <w:color w:val="7F7F7F" w:themeColor="text1" w:themeTint="80"/>
      </w:rPr>
    </w:pPr>
    <w:r w:rsidRPr="00A66DA3">
      <w:rPr>
        <w:color w:val="7F7F7F" w:themeColor="text1" w:themeTint="80"/>
      </w:rPr>
      <w:t>Connectivity for Development</w:t>
    </w:r>
  </w:p>
  <w:tbl>
    <w:tblPr>
      <w:tblStyle w:val="TableGrid"/>
      <w:tblW w:w="12290" w:type="dxa"/>
      <w:tblBorders>
        <w:top w:val="single" w:sz="8" w:space="0" w:color="1C676B"/>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90"/>
    </w:tblGrid>
    <w:tr w:rsidR="00885F57" w:rsidRPr="009A65F0" w14:paraId="70CA1AC6" w14:textId="77777777" w:rsidTr="00640D39">
      <w:trPr>
        <w:trHeight w:val="86"/>
      </w:trPr>
      <w:tc>
        <w:tcPr>
          <w:tcW w:w="12290" w:type="dxa"/>
        </w:tcPr>
        <w:p w14:paraId="07A219F2" w14:textId="77777777" w:rsidR="00885F57" w:rsidRPr="009A65F0" w:rsidRDefault="00885F57" w:rsidP="00137302">
          <w:pPr>
            <w:pStyle w:val="Header"/>
            <w:rPr>
              <w:color w:val="7F7F7F" w:themeColor="text1" w:themeTint="80"/>
              <w:sz w:val="2"/>
              <w:szCs w:val="2"/>
            </w:rPr>
          </w:pPr>
        </w:p>
      </w:tc>
    </w:tr>
  </w:tbl>
  <w:p w14:paraId="1472112C" w14:textId="77777777" w:rsidR="00885F57" w:rsidRPr="009A65F0" w:rsidRDefault="00885F57" w:rsidP="00662741">
    <w:pPr>
      <w:pStyle w:val="Header"/>
      <w:rPr>
        <w:color w:val="7F7F7F" w:themeColor="text1" w:themeTint="80"/>
        <w:sz w:val="2"/>
        <w:szCs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35E25" w14:textId="77777777" w:rsidR="00885F57" w:rsidRPr="009A65F0" w:rsidRDefault="00885F57" w:rsidP="00640D39">
    <w:pPr>
      <w:pStyle w:val="Header"/>
      <w:jc w:val="left"/>
      <w:rPr>
        <w:color w:val="7F7F7F" w:themeColor="text1" w:themeTint="80"/>
        <w:sz w:val="2"/>
        <w:szCs w:val="2"/>
      </w:rPr>
    </w:pPr>
    <w:r w:rsidRPr="00A66DA3">
      <w:rPr>
        <w:color w:val="7F7F7F" w:themeColor="text1" w:themeTint="80"/>
      </w:rPr>
      <w:t>Taking the Highway for Economic Growth</w:t>
    </w:r>
  </w:p>
  <w:tbl>
    <w:tblPr>
      <w:tblStyle w:val="TableGrid"/>
      <w:tblW w:w="5000" w:type="pct"/>
      <w:tblBorders>
        <w:top w:val="single" w:sz="8" w:space="0" w:color="1C676B"/>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38"/>
    </w:tblGrid>
    <w:tr w:rsidR="00885F57" w:rsidRPr="009A65F0" w14:paraId="218A1388" w14:textId="77777777" w:rsidTr="00640D39">
      <w:trPr>
        <w:trHeight w:val="33"/>
      </w:trPr>
      <w:tc>
        <w:tcPr>
          <w:tcW w:w="5000" w:type="pct"/>
        </w:tcPr>
        <w:p w14:paraId="209F7CF9" w14:textId="77777777" w:rsidR="00885F57" w:rsidRPr="009A65F0" w:rsidRDefault="00885F57" w:rsidP="00640D39">
          <w:pPr>
            <w:pStyle w:val="Header"/>
            <w:rPr>
              <w:color w:val="7F7F7F" w:themeColor="text1" w:themeTint="80"/>
              <w:sz w:val="2"/>
              <w:szCs w:val="2"/>
            </w:rPr>
          </w:pPr>
        </w:p>
      </w:tc>
    </w:tr>
  </w:tbl>
  <w:p w14:paraId="2DC33A8C" w14:textId="50A2C81A" w:rsidR="00885F57" w:rsidRPr="009A65F0" w:rsidRDefault="00885F57" w:rsidP="00640D39">
    <w:pPr>
      <w:pStyle w:val="Header"/>
      <w:jc w:val="left"/>
      <w:rPr>
        <w:color w:val="7F7F7F" w:themeColor="text1" w:themeTint="80"/>
        <w:sz w:val="2"/>
        <w:szCs w:val="2"/>
      </w:rPr>
    </w:pPr>
  </w:p>
  <w:p w14:paraId="5E4B27EA" w14:textId="04471C98" w:rsidR="00885F57" w:rsidRPr="009A65F0" w:rsidRDefault="00885F57" w:rsidP="00640D39">
    <w:pPr>
      <w:pStyle w:val="Header"/>
      <w:jc w:val="left"/>
      <w:rPr>
        <w:color w:val="7F7F7F" w:themeColor="text1" w:themeTint="80"/>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14EDB"/>
    <w:multiLevelType w:val="hybridMultilevel"/>
    <w:tmpl w:val="E2601D74"/>
    <w:lvl w:ilvl="0" w:tplc="3EC2FD4A">
      <w:start w:val="1"/>
      <w:numFmt w:val="bullet"/>
      <w:pStyle w:val="ListParagrap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131483"/>
    <w:multiLevelType w:val="hybridMultilevel"/>
    <w:tmpl w:val="404C2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2925F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1A96D88"/>
    <w:multiLevelType w:val="multilevel"/>
    <w:tmpl w:val="AF5016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82A5452"/>
    <w:multiLevelType w:val="hybridMultilevel"/>
    <w:tmpl w:val="4170C1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653FD1"/>
    <w:multiLevelType w:val="multilevel"/>
    <w:tmpl w:val="05306C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6861E10"/>
    <w:multiLevelType w:val="multilevel"/>
    <w:tmpl w:val="AF5016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9F93A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6"/>
  </w:num>
  <w:num w:numId="3">
    <w:abstractNumId w:val="1"/>
  </w:num>
  <w:num w:numId="4">
    <w:abstractNumId w:val="0"/>
  </w:num>
  <w:num w:numId="5">
    <w:abstractNumId w:val="4"/>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84F"/>
    <w:rsid w:val="00003FB1"/>
    <w:rsid w:val="00053054"/>
    <w:rsid w:val="00053BC8"/>
    <w:rsid w:val="000E06C6"/>
    <w:rsid w:val="00120512"/>
    <w:rsid w:val="001250A7"/>
    <w:rsid w:val="00137302"/>
    <w:rsid w:val="001431B3"/>
    <w:rsid w:val="00164F5F"/>
    <w:rsid w:val="00171031"/>
    <w:rsid w:val="001C492C"/>
    <w:rsid w:val="00201AC7"/>
    <w:rsid w:val="00221F49"/>
    <w:rsid w:val="002946DD"/>
    <w:rsid w:val="002D055B"/>
    <w:rsid w:val="002F0690"/>
    <w:rsid w:val="00302BD0"/>
    <w:rsid w:val="00323F92"/>
    <w:rsid w:val="00357A81"/>
    <w:rsid w:val="00360EC6"/>
    <w:rsid w:val="00386631"/>
    <w:rsid w:val="003F384F"/>
    <w:rsid w:val="0041592A"/>
    <w:rsid w:val="004353CA"/>
    <w:rsid w:val="00467C57"/>
    <w:rsid w:val="004C0457"/>
    <w:rsid w:val="004C603F"/>
    <w:rsid w:val="004E6ECD"/>
    <w:rsid w:val="004F282E"/>
    <w:rsid w:val="0055733B"/>
    <w:rsid w:val="005E5857"/>
    <w:rsid w:val="00625D5B"/>
    <w:rsid w:val="00640D39"/>
    <w:rsid w:val="00654F8A"/>
    <w:rsid w:val="00661A60"/>
    <w:rsid w:val="00662741"/>
    <w:rsid w:val="006662DB"/>
    <w:rsid w:val="006A3B8D"/>
    <w:rsid w:val="006D4822"/>
    <w:rsid w:val="006E0FC1"/>
    <w:rsid w:val="00703556"/>
    <w:rsid w:val="00703A5E"/>
    <w:rsid w:val="00721AB1"/>
    <w:rsid w:val="00733D15"/>
    <w:rsid w:val="00773DEE"/>
    <w:rsid w:val="00823E73"/>
    <w:rsid w:val="008300D5"/>
    <w:rsid w:val="008827B1"/>
    <w:rsid w:val="00885F57"/>
    <w:rsid w:val="008A6DA5"/>
    <w:rsid w:val="008B2BE2"/>
    <w:rsid w:val="0091128D"/>
    <w:rsid w:val="00922628"/>
    <w:rsid w:val="009340A8"/>
    <w:rsid w:val="00963013"/>
    <w:rsid w:val="00971C99"/>
    <w:rsid w:val="00977EA4"/>
    <w:rsid w:val="009A65F0"/>
    <w:rsid w:val="00A03F8B"/>
    <w:rsid w:val="00A4488C"/>
    <w:rsid w:val="00A509B6"/>
    <w:rsid w:val="00A66DA3"/>
    <w:rsid w:val="00A70E7D"/>
    <w:rsid w:val="00A92BE2"/>
    <w:rsid w:val="00AC0D4A"/>
    <w:rsid w:val="00AC7C6E"/>
    <w:rsid w:val="00B47C7B"/>
    <w:rsid w:val="00BA4435"/>
    <w:rsid w:val="00BA5225"/>
    <w:rsid w:val="00BB7FEC"/>
    <w:rsid w:val="00BD5FD2"/>
    <w:rsid w:val="00C25C68"/>
    <w:rsid w:val="00C73C68"/>
    <w:rsid w:val="00C75676"/>
    <w:rsid w:val="00CA20D8"/>
    <w:rsid w:val="00CB0A6C"/>
    <w:rsid w:val="00CE4CB0"/>
    <w:rsid w:val="00D1020A"/>
    <w:rsid w:val="00D26AF5"/>
    <w:rsid w:val="00D65C74"/>
    <w:rsid w:val="00DB62D0"/>
    <w:rsid w:val="00DC5B48"/>
    <w:rsid w:val="00E454D1"/>
    <w:rsid w:val="00E748B1"/>
    <w:rsid w:val="00E91A47"/>
    <w:rsid w:val="00EB591F"/>
    <w:rsid w:val="00EC1BDA"/>
    <w:rsid w:val="00ED78CA"/>
    <w:rsid w:val="00F2168E"/>
    <w:rsid w:val="00F40AFB"/>
    <w:rsid w:val="00F744A8"/>
    <w:rsid w:val="00F91F17"/>
    <w:rsid w:val="00FB22D1"/>
    <w:rsid w:val="00FE0C48"/>
    <w:rsid w:val="00FE7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E3B6C"/>
  <w15:chartTrackingRefBased/>
  <w15:docId w15:val="{8C9F04CD-88BB-449C-B130-DF2E580AC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031"/>
    <w:pPr>
      <w:widowControl w:val="0"/>
      <w:spacing w:before="240" w:after="240" w:line="276" w:lineRule="auto"/>
      <w:jc w:val="both"/>
    </w:pPr>
    <w:rPr>
      <w:rFonts w:ascii="Bahnschrift" w:hAnsi="Bahnschrift" w:cs="Times New Roman"/>
      <w:szCs w:val="24"/>
    </w:rPr>
  </w:style>
  <w:style w:type="paragraph" w:styleId="Heading1">
    <w:name w:val="heading 1"/>
    <w:basedOn w:val="Normal"/>
    <w:next w:val="Normal"/>
    <w:link w:val="Heading1Char"/>
    <w:qFormat/>
    <w:rsid w:val="00FE0C48"/>
    <w:pPr>
      <w:keepNext/>
      <w:keepLines/>
      <w:pBdr>
        <w:bottom w:val="single" w:sz="36" w:space="1" w:color="1C676B"/>
      </w:pBdr>
      <w:jc w:val="left"/>
      <w:outlineLvl w:val="0"/>
    </w:pPr>
    <w:rPr>
      <w:rFonts w:eastAsiaTheme="majorEastAsia" w:cstheme="majorBidi"/>
      <w:b/>
      <w:color w:val="1C676B"/>
      <w:sz w:val="32"/>
      <w:szCs w:val="32"/>
    </w:rPr>
  </w:style>
  <w:style w:type="paragraph" w:styleId="Heading2">
    <w:name w:val="heading 2"/>
    <w:basedOn w:val="Normal"/>
    <w:next w:val="Normal"/>
    <w:link w:val="Heading2Char"/>
    <w:unhideWhenUsed/>
    <w:qFormat/>
    <w:rsid w:val="00C25C68"/>
    <w:pPr>
      <w:keepNext/>
      <w:keepLines/>
      <w:spacing w:before="40" w:after="0"/>
      <w:jc w:val="left"/>
      <w:outlineLvl w:val="1"/>
    </w:pPr>
    <w:rPr>
      <w:rFonts w:eastAsiaTheme="majorEastAsia" w:cstheme="majorBidi"/>
      <w:b/>
      <w:color w:val="1C676B"/>
      <w:sz w:val="28"/>
    </w:rPr>
  </w:style>
  <w:style w:type="paragraph" w:styleId="Heading3">
    <w:name w:val="heading 3"/>
    <w:basedOn w:val="Normal"/>
    <w:next w:val="Normal"/>
    <w:link w:val="Heading3Char"/>
    <w:uiPriority w:val="9"/>
    <w:unhideWhenUsed/>
    <w:qFormat/>
    <w:rsid w:val="00C25C68"/>
    <w:pPr>
      <w:keepNext/>
      <w:keepLines/>
      <w:spacing w:before="40" w:after="0"/>
      <w:jc w:val="left"/>
      <w:outlineLvl w:val="2"/>
    </w:pPr>
    <w:rPr>
      <w:rFonts w:eastAsiaTheme="majorEastAsia" w:cstheme="majorBidi"/>
      <w:b/>
      <w:color w:val="008080"/>
      <w:sz w:val="26"/>
    </w:rPr>
  </w:style>
  <w:style w:type="paragraph" w:styleId="Heading4">
    <w:name w:val="heading 4"/>
    <w:basedOn w:val="Normal"/>
    <w:next w:val="Normal"/>
    <w:link w:val="Heading4Char"/>
    <w:uiPriority w:val="9"/>
    <w:unhideWhenUsed/>
    <w:qFormat/>
    <w:rsid w:val="00C25C68"/>
    <w:pPr>
      <w:keepNext/>
      <w:keepLines/>
      <w:spacing w:before="40" w:after="0"/>
      <w:jc w:val="left"/>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0C48"/>
    <w:rPr>
      <w:rFonts w:ascii="Bahnschrift" w:eastAsiaTheme="majorEastAsia" w:hAnsi="Bahnschrift" w:cstheme="majorBidi"/>
      <w:b/>
      <w:color w:val="1C676B"/>
      <w:sz w:val="32"/>
      <w:szCs w:val="32"/>
    </w:rPr>
  </w:style>
  <w:style w:type="character" w:customStyle="1" w:styleId="Heading2Char">
    <w:name w:val="Heading 2 Char"/>
    <w:basedOn w:val="DefaultParagraphFont"/>
    <w:link w:val="Heading2"/>
    <w:rsid w:val="00C25C68"/>
    <w:rPr>
      <w:rFonts w:ascii="Bahnschrift" w:eastAsiaTheme="majorEastAsia" w:hAnsi="Bahnschrift" w:cstheme="majorBidi"/>
      <w:b/>
      <w:color w:val="1C676B"/>
      <w:sz w:val="28"/>
      <w:szCs w:val="24"/>
    </w:rPr>
  </w:style>
  <w:style w:type="paragraph" w:styleId="Title">
    <w:name w:val="Title"/>
    <w:basedOn w:val="Normal"/>
    <w:next w:val="Normal"/>
    <w:link w:val="TitleChar"/>
    <w:autoRedefine/>
    <w:uiPriority w:val="10"/>
    <w:qFormat/>
    <w:rsid w:val="00C25C68"/>
    <w:pPr>
      <w:spacing w:before="0" w:after="0" w:line="360" w:lineRule="auto"/>
      <w:ind w:left="90"/>
      <w:contextualSpacing/>
      <w:jc w:val="left"/>
    </w:pPr>
    <w:rPr>
      <w:rFonts w:eastAsiaTheme="majorEastAsia" w:cstheme="majorBidi"/>
      <w:b/>
      <w:color w:val="1C676B"/>
      <w:spacing w:val="-10"/>
      <w:kern w:val="28"/>
      <w:sz w:val="56"/>
      <w:szCs w:val="56"/>
    </w:rPr>
  </w:style>
  <w:style w:type="character" w:customStyle="1" w:styleId="TitleChar">
    <w:name w:val="Title Char"/>
    <w:basedOn w:val="DefaultParagraphFont"/>
    <w:link w:val="Title"/>
    <w:uiPriority w:val="10"/>
    <w:rsid w:val="00C25C68"/>
    <w:rPr>
      <w:rFonts w:ascii="Bahnschrift" w:eastAsiaTheme="majorEastAsia" w:hAnsi="Bahnschrift" w:cstheme="majorBidi"/>
      <w:b/>
      <w:color w:val="1C676B"/>
      <w:spacing w:val="-10"/>
      <w:kern w:val="28"/>
      <w:sz w:val="56"/>
      <w:szCs w:val="56"/>
    </w:rPr>
  </w:style>
  <w:style w:type="paragraph" w:styleId="NoSpacing">
    <w:name w:val="No Spacing"/>
    <w:autoRedefine/>
    <w:uiPriority w:val="1"/>
    <w:qFormat/>
    <w:rsid w:val="008B2BE2"/>
    <w:pPr>
      <w:widowControl w:val="0"/>
      <w:spacing w:after="0" w:line="240" w:lineRule="auto"/>
      <w:jc w:val="both"/>
    </w:pPr>
    <w:rPr>
      <w:rFonts w:ascii="Bahnschrift" w:hAnsi="Bahnschrift" w:cs="Times New Roman"/>
      <w:szCs w:val="24"/>
      <w:lang w:val="sq-AL"/>
    </w:rPr>
  </w:style>
  <w:style w:type="character" w:customStyle="1" w:styleId="Heading3Char">
    <w:name w:val="Heading 3 Char"/>
    <w:basedOn w:val="DefaultParagraphFont"/>
    <w:link w:val="Heading3"/>
    <w:uiPriority w:val="9"/>
    <w:rsid w:val="00C25C68"/>
    <w:rPr>
      <w:rFonts w:ascii="Bahnschrift" w:eastAsiaTheme="majorEastAsia" w:hAnsi="Bahnschrift" w:cstheme="majorBidi"/>
      <w:b/>
      <w:color w:val="008080"/>
      <w:sz w:val="26"/>
      <w:szCs w:val="24"/>
    </w:rPr>
  </w:style>
  <w:style w:type="paragraph" w:styleId="Header">
    <w:name w:val="header"/>
    <w:basedOn w:val="Normal"/>
    <w:link w:val="HeaderChar"/>
    <w:uiPriority w:val="99"/>
    <w:unhideWhenUsed/>
    <w:rsid w:val="003F384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F384F"/>
    <w:rPr>
      <w:rFonts w:ascii="Bahnschrift" w:hAnsi="Bahnschrift" w:cs="Times New Roman"/>
      <w:szCs w:val="24"/>
      <w:lang w:val="sq-AL"/>
    </w:rPr>
  </w:style>
  <w:style w:type="paragraph" w:styleId="Footer">
    <w:name w:val="footer"/>
    <w:basedOn w:val="Normal"/>
    <w:link w:val="FooterChar"/>
    <w:uiPriority w:val="99"/>
    <w:unhideWhenUsed/>
    <w:rsid w:val="003F384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3F384F"/>
    <w:rPr>
      <w:rFonts w:ascii="Bahnschrift" w:hAnsi="Bahnschrift" w:cs="Times New Roman"/>
      <w:szCs w:val="24"/>
      <w:lang w:val="sq-AL"/>
    </w:rPr>
  </w:style>
  <w:style w:type="paragraph" w:styleId="Subtitle">
    <w:name w:val="Subtitle"/>
    <w:basedOn w:val="Normal"/>
    <w:next w:val="Normal"/>
    <w:link w:val="SubtitleChar"/>
    <w:uiPriority w:val="11"/>
    <w:qFormat/>
    <w:rsid w:val="009A65F0"/>
    <w:pPr>
      <w:numPr>
        <w:ilvl w:val="1"/>
      </w:numPr>
      <w:spacing w:after="160" w:line="360" w:lineRule="auto"/>
      <w:jc w:val="center"/>
    </w:pPr>
    <w:rPr>
      <w:rFonts w:eastAsiaTheme="minorEastAsia" w:cstheme="minorBidi"/>
      <w:color w:val="1C676B"/>
      <w:spacing w:val="15"/>
      <w:sz w:val="40"/>
      <w:szCs w:val="22"/>
    </w:rPr>
  </w:style>
  <w:style w:type="character" w:customStyle="1" w:styleId="SubtitleChar">
    <w:name w:val="Subtitle Char"/>
    <w:basedOn w:val="DefaultParagraphFont"/>
    <w:link w:val="Subtitle"/>
    <w:uiPriority w:val="11"/>
    <w:rsid w:val="009A65F0"/>
    <w:rPr>
      <w:rFonts w:ascii="Bahnschrift" w:eastAsiaTheme="minorEastAsia" w:hAnsi="Bahnschrift"/>
      <w:color w:val="1C676B"/>
      <w:spacing w:val="15"/>
      <w:sz w:val="40"/>
    </w:rPr>
  </w:style>
  <w:style w:type="paragraph" w:customStyle="1" w:styleId="Normal1">
    <w:name w:val="Normal1"/>
    <w:rsid w:val="00201AC7"/>
    <w:pPr>
      <w:spacing w:before="120" w:after="120" w:line="240" w:lineRule="auto"/>
    </w:pPr>
    <w:rPr>
      <w:rFonts w:ascii="Georgia" w:eastAsia="Georgia" w:hAnsi="Georgia" w:cs="Georgia"/>
    </w:rPr>
  </w:style>
  <w:style w:type="character" w:styleId="Hyperlink">
    <w:name w:val="Hyperlink"/>
    <w:basedOn w:val="DefaultParagraphFont"/>
    <w:uiPriority w:val="99"/>
    <w:unhideWhenUsed/>
    <w:rsid w:val="00201AC7"/>
    <w:rPr>
      <w:color w:val="0563C1" w:themeColor="hyperlink"/>
      <w:u w:val="single"/>
    </w:rPr>
  </w:style>
  <w:style w:type="paragraph" w:styleId="FootnoteText">
    <w:name w:val="footnote text"/>
    <w:basedOn w:val="Normal"/>
    <w:link w:val="FootnoteTextChar"/>
    <w:uiPriority w:val="99"/>
    <w:unhideWhenUsed/>
    <w:rsid w:val="00201AC7"/>
    <w:pPr>
      <w:widowControl/>
      <w:spacing w:before="120" w:after="120" w:line="240" w:lineRule="auto"/>
      <w:jc w:val="left"/>
    </w:pPr>
    <w:rPr>
      <w:rFonts w:ascii="Georgia" w:eastAsiaTheme="minorEastAsia" w:hAnsi="Georgia" w:cstheme="minorBidi"/>
    </w:rPr>
  </w:style>
  <w:style w:type="character" w:customStyle="1" w:styleId="FootnoteTextChar">
    <w:name w:val="Footnote Text Char"/>
    <w:basedOn w:val="DefaultParagraphFont"/>
    <w:link w:val="FootnoteText"/>
    <w:uiPriority w:val="99"/>
    <w:rsid w:val="00201AC7"/>
    <w:rPr>
      <w:rFonts w:ascii="Georgia" w:eastAsiaTheme="minorEastAsia" w:hAnsi="Georgia"/>
      <w:szCs w:val="24"/>
    </w:rPr>
  </w:style>
  <w:style w:type="character" w:styleId="FootnoteReference">
    <w:name w:val="footnote reference"/>
    <w:basedOn w:val="DefaultParagraphFont"/>
    <w:uiPriority w:val="99"/>
    <w:unhideWhenUsed/>
    <w:rsid w:val="00201AC7"/>
    <w:rPr>
      <w:vertAlign w:val="superscript"/>
    </w:rPr>
  </w:style>
  <w:style w:type="paragraph" w:customStyle="1" w:styleId="References">
    <w:name w:val="References"/>
    <w:basedOn w:val="Normal"/>
    <w:qFormat/>
    <w:rsid w:val="00201AC7"/>
    <w:pPr>
      <w:widowControl/>
      <w:spacing w:before="0" w:after="0" w:line="240" w:lineRule="auto"/>
      <w:jc w:val="left"/>
    </w:pPr>
    <w:rPr>
      <w:rFonts w:ascii="Georgia" w:eastAsiaTheme="minorEastAsia" w:hAnsi="Georgia" w:cstheme="minorBidi"/>
      <w:sz w:val="18"/>
    </w:rPr>
  </w:style>
  <w:style w:type="paragraph" w:styleId="ListParagraph">
    <w:name w:val="List Paragraph"/>
    <w:basedOn w:val="Normal"/>
    <w:uiPriority w:val="34"/>
    <w:qFormat/>
    <w:rsid w:val="00053BC8"/>
    <w:pPr>
      <w:widowControl/>
      <w:numPr>
        <w:numId w:val="4"/>
      </w:numPr>
      <w:spacing w:before="120" w:after="120" w:line="240" w:lineRule="auto"/>
      <w:contextualSpacing/>
      <w:jc w:val="left"/>
    </w:pPr>
    <w:rPr>
      <w:rFonts w:eastAsiaTheme="minorEastAsia" w:cstheme="minorBidi"/>
    </w:rPr>
  </w:style>
  <w:style w:type="paragraph" w:styleId="TOC2">
    <w:name w:val="toc 2"/>
    <w:basedOn w:val="Normal"/>
    <w:next w:val="Normal"/>
    <w:autoRedefine/>
    <w:uiPriority w:val="39"/>
    <w:unhideWhenUsed/>
    <w:rsid w:val="00201AC7"/>
    <w:pPr>
      <w:spacing w:after="100"/>
      <w:ind w:left="220"/>
    </w:pPr>
  </w:style>
  <w:style w:type="paragraph" w:styleId="TOC1">
    <w:name w:val="toc 1"/>
    <w:basedOn w:val="Normal"/>
    <w:next w:val="Normal"/>
    <w:autoRedefine/>
    <w:uiPriority w:val="39"/>
    <w:unhideWhenUsed/>
    <w:rsid w:val="00201AC7"/>
    <w:pPr>
      <w:spacing w:after="100"/>
    </w:pPr>
  </w:style>
  <w:style w:type="paragraph" w:styleId="TOCHeading">
    <w:name w:val="TOC Heading"/>
    <w:basedOn w:val="Heading1"/>
    <w:next w:val="Normal"/>
    <w:uiPriority w:val="39"/>
    <w:unhideWhenUsed/>
    <w:qFormat/>
    <w:rsid w:val="00201AC7"/>
    <w:pPr>
      <w:widowControl/>
      <w:spacing w:line="259" w:lineRule="auto"/>
      <w:outlineLvl w:val="9"/>
    </w:pPr>
    <w:rPr>
      <w:rFonts w:asciiTheme="majorHAnsi" w:hAnsiTheme="majorHAnsi"/>
    </w:rPr>
  </w:style>
  <w:style w:type="paragraph" w:customStyle="1" w:styleId="Footnote">
    <w:name w:val="Footnote"/>
    <w:basedOn w:val="FootnoteText"/>
    <w:link w:val="FootnoteChar"/>
    <w:qFormat/>
    <w:rsid w:val="00963013"/>
    <w:pPr>
      <w:spacing w:before="0" w:after="0"/>
      <w:jc w:val="both"/>
    </w:pPr>
    <w:rPr>
      <w:rFonts w:ascii="Bahnschrift" w:hAnsi="Bahnschrift" w:cs="Times New Roman"/>
      <w:sz w:val="20"/>
      <w:szCs w:val="20"/>
    </w:rPr>
  </w:style>
  <w:style w:type="character" w:customStyle="1" w:styleId="Heading4Char">
    <w:name w:val="Heading 4 Char"/>
    <w:basedOn w:val="DefaultParagraphFont"/>
    <w:link w:val="Heading4"/>
    <w:uiPriority w:val="9"/>
    <w:rsid w:val="00C25C68"/>
    <w:rPr>
      <w:rFonts w:ascii="Bahnschrift" w:eastAsiaTheme="majorEastAsia" w:hAnsi="Bahnschrift" w:cstheme="majorBidi"/>
      <w:b/>
      <w:i/>
      <w:iCs/>
      <w:sz w:val="24"/>
      <w:szCs w:val="24"/>
    </w:rPr>
  </w:style>
  <w:style w:type="character" w:customStyle="1" w:styleId="FootnoteChar">
    <w:name w:val="Footnote Char"/>
    <w:basedOn w:val="FootnoteTextChar"/>
    <w:link w:val="Footnote"/>
    <w:rsid w:val="00963013"/>
    <w:rPr>
      <w:rFonts w:ascii="Bahnschrift" w:eastAsiaTheme="minorEastAsia" w:hAnsi="Bahnschrift" w:cs="Times New Roman"/>
      <w:sz w:val="20"/>
      <w:szCs w:val="20"/>
    </w:rPr>
  </w:style>
  <w:style w:type="paragraph" w:customStyle="1" w:styleId="Figure">
    <w:name w:val="Figure"/>
    <w:basedOn w:val="Normal"/>
    <w:link w:val="FigureChar"/>
    <w:qFormat/>
    <w:rsid w:val="00323F92"/>
    <w:pPr>
      <w:spacing w:after="0"/>
      <w:jc w:val="left"/>
    </w:pPr>
    <w:rPr>
      <w:b/>
      <w:color w:val="595959" w:themeColor="text1" w:themeTint="A6"/>
      <w:sz w:val="18"/>
      <w:szCs w:val="20"/>
    </w:rPr>
  </w:style>
  <w:style w:type="character" w:customStyle="1" w:styleId="FigureChar">
    <w:name w:val="Figure Char"/>
    <w:basedOn w:val="DefaultParagraphFont"/>
    <w:link w:val="Figure"/>
    <w:rsid w:val="00323F92"/>
    <w:rPr>
      <w:rFonts w:ascii="Bahnschrift" w:hAnsi="Bahnschrift" w:cs="Times New Roman"/>
      <w:b/>
      <w:color w:val="595959" w:themeColor="text1" w:themeTint="A6"/>
      <w:sz w:val="18"/>
      <w:szCs w:val="20"/>
    </w:rPr>
  </w:style>
  <w:style w:type="table" w:styleId="TableGrid">
    <w:name w:val="Table Grid"/>
    <w:basedOn w:val="TableNormal"/>
    <w:uiPriority w:val="39"/>
    <w:rsid w:val="006A3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3A5E"/>
    <w:rPr>
      <w:sz w:val="16"/>
      <w:szCs w:val="16"/>
    </w:rPr>
  </w:style>
  <w:style w:type="paragraph" w:styleId="CommentText">
    <w:name w:val="annotation text"/>
    <w:basedOn w:val="Normal"/>
    <w:link w:val="CommentTextChar"/>
    <w:uiPriority w:val="99"/>
    <w:semiHidden/>
    <w:unhideWhenUsed/>
    <w:rsid w:val="00703A5E"/>
    <w:pPr>
      <w:spacing w:line="240" w:lineRule="auto"/>
    </w:pPr>
    <w:rPr>
      <w:sz w:val="20"/>
      <w:szCs w:val="20"/>
    </w:rPr>
  </w:style>
  <w:style w:type="character" w:customStyle="1" w:styleId="CommentTextChar">
    <w:name w:val="Comment Text Char"/>
    <w:basedOn w:val="DefaultParagraphFont"/>
    <w:link w:val="CommentText"/>
    <w:uiPriority w:val="99"/>
    <w:semiHidden/>
    <w:rsid w:val="00703A5E"/>
    <w:rPr>
      <w:rFonts w:ascii="Bahnschrift" w:hAnsi="Bahnschrift" w:cs="Times New Roman"/>
      <w:sz w:val="20"/>
      <w:szCs w:val="20"/>
    </w:rPr>
  </w:style>
  <w:style w:type="paragraph" w:styleId="CommentSubject">
    <w:name w:val="annotation subject"/>
    <w:basedOn w:val="CommentText"/>
    <w:next w:val="CommentText"/>
    <w:link w:val="CommentSubjectChar"/>
    <w:uiPriority w:val="99"/>
    <w:semiHidden/>
    <w:unhideWhenUsed/>
    <w:rsid w:val="00703A5E"/>
    <w:rPr>
      <w:b/>
      <w:bCs/>
    </w:rPr>
  </w:style>
  <w:style w:type="character" w:customStyle="1" w:styleId="CommentSubjectChar">
    <w:name w:val="Comment Subject Char"/>
    <w:basedOn w:val="CommentTextChar"/>
    <w:link w:val="CommentSubject"/>
    <w:uiPriority w:val="99"/>
    <w:semiHidden/>
    <w:rsid w:val="00703A5E"/>
    <w:rPr>
      <w:rFonts w:ascii="Bahnschrift" w:hAnsi="Bahnschrift" w:cs="Times New Roman"/>
      <w:b/>
      <w:bCs/>
      <w:sz w:val="20"/>
      <w:szCs w:val="20"/>
    </w:rPr>
  </w:style>
  <w:style w:type="paragraph" w:styleId="BalloonText">
    <w:name w:val="Balloon Text"/>
    <w:basedOn w:val="Normal"/>
    <w:link w:val="BalloonTextChar"/>
    <w:uiPriority w:val="99"/>
    <w:semiHidden/>
    <w:unhideWhenUsed/>
    <w:rsid w:val="00703A5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A5E"/>
    <w:rPr>
      <w:rFonts w:ascii="Segoe UI" w:hAnsi="Segoe UI" w:cs="Segoe UI"/>
      <w:sz w:val="18"/>
      <w:szCs w:val="18"/>
    </w:rPr>
  </w:style>
  <w:style w:type="paragraph" w:styleId="Revision">
    <w:name w:val="Revision"/>
    <w:hidden/>
    <w:uiPriority w:val="99"/>
    <w:semiHidden/>
    <w:rsid w:val="00120512"/>
    <w:pPr>
      <w:spacing w:after="0" w:line="240" w:lineRule="auto"/>
    </w:pPr>
    <w:rPr>
      <w:rFonts w:ascii="Bahnschrift" w:hAnsi="Bahnschrift" w:cs="Times New Roman"/>
      <w:szCs w:val="24"/>
    </w:rPr>
  </w:style>
  <w:style w:type="paragraph" w:styleId="TOC3">
    <w:name w:val="toc 3"/>
    <w:basedOn w:val="Normal"/>
    <w:next w:val="Normal"/>
    <w:autoRedefine/>
    <w:uiPriority w:val="39"/>
    <w:unhideWhenUsed/>
    <w:rsid w:val="0092262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433307">
      <w:bodyDiv w:val="1"/>
      <w:marLeft w:val="0"/>
      <w:marRight w:val="0"/>
      <w:marTop w:val="0"/>
      <w:marBottom w:val="0"/>
      <w:divBdr>
        <w:top w:val="none" w:sz="0" w:space="0" w:color="auto"/>
        <w:left w:val="none" w:sz="0" w:space="0" w:color="auto"/>
        <w:bottom w:val="none" w:sz="0" w:space="0" w:color="auto"/>
        <w:right w:val="none" w:sz="0" w:space="0" w:color="auto"/>
      </w:divBdr>
    </w:div>
    <w:div w:id="558201505">
      <w:bodyDiv w:val="1"/>
      <w:marLeft w:val="0"/>
      <w:marRight w:val="0"/>
      <w:marTop w:val="0"/>
      <w:marBottom w:val="0"/>
      <w:divBdr>
        <w:top w:val="none" w:sz="0" w:space="0" w:color="auto"/>
        <w:left w:val="none" w:sz="0" w:space="0" w:color="auto"/>
        <w:bottom w:val="none" w:sz="0" w:space="0" w:color="auto"/>
        <w:right w:val="none" w:sz="0" w:space="0" w:color="auto"/>
      </w:divBdr>
    </w:div>
    <w:div w:id="66285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11.xml"/><Relationship Id="rId37"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oter" Target="footer9.xml"/><Relationship Id="rId36" Type="http://schemas.openxmlformats.org/officeDocument/2006/relationships/header" Target="header16.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10.xml"/><Relationship Id="rId35" Type="http://schemas.openxmlformats.org/officeDocument/2006/relationships/image" Target="media/image5.jpeg"/></Relationships>
</file>

<file path=word/_rels/footer3.xml.rels><?xml version="1.0" encoding="UTF-8" standalone="yes"?>
<Relationships xmlns="http://schemas.openxmlformats.org/package/2006/relationships"><Relationship Id="rId3" Type="http://schemas.openxmlformats.org/officeDocument/2006/relationships/image" Target="media/image4.sv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4.png"/></Relationships>
</file>

<file path=word/_rels/footnotes.xml.rels><?xml version="1.0" encoding="UTF-8" standalone="yes"?>
<Relationships xmlns="http://schemas.openxmlformats.org/package/2006/relationships"><Relationship Id="rId13" Type="http://schemas.openxmlformats.org/officeDocument/2006/relationships/hyperlink" Target="https://goo.gl/BPLUkY" TargetMode="External"/><Relationship Id="rId18" Type="http://schemas.openxmlformats.org/officeDocument/2006/relationships/hyperlink" Target="https://goo.gl/N9adyn" TargetMode="External"/><Relationship Id="rId26" Type="http://schemas.openxmlformats.org/officeDocument/2006/relationships/hyperlink" Target="https://goo.gl/1bB32h" TargetMode="External"/><Relationship Id="rId39" Type="http://schemas.openxmlformats.org/officeDocument/2006/relationships/hyperlink" Target="https://goo.gl/8hpWtX" TargetMode="External"/><Relationship Id="rId21" Type="http://schemas.openxmlformats.org/officeDocument/2006/relationships/hyperlink" Target="https://goo.gl/zSG1Xe" TargetMode="External"/><Relationship Id="rId34" Type="http://schemas.openxmlformats.org/officeDocument/2006/relationships/hyperlink" Target="https://goo.gl/C8SkAN" TargetMode="External"/><Relationship Id="rId42" Type="http://schemas.openxmlformats.org/officeDocument/2006/relationships/hyperlink" Target="https://goo.gl/So5UPW" TargetMode="External"/><Relationship Id="rId47" Type="http://schemas.openxmlformats.org/officeDocument/2006/relationships/hyperlink" Target="https://goo.gl/wdGzcV" TargetMode="External"/><Relationship Id="rId50" Type="http://schemas.openxmlformats.org/officeDocument/2006/relationships/hyperlink" Target="https://goo.gl/PVPqgw" TargetMode="External"/><Relationship Id="rId55" Type="http://schemas.openxmlformats.org/officeDocument/2006/relationships/hyperlink" Target="https://goo.gl/f4uCTh" TargetMode="External"/><Relationship Id="rId7" Type="http://schemas.openxmlformats.org/officeDocument/2006/relationships/hyperlink" Target="https://goo.gl/bLrgdz" TargetMode="External"/><Relationship Id="rId12" Type="http://schemas.openxmlformats.org/officeDocument/2006/relationships/hyperlink" Target="https://goo.gl/bLrgdz" TargetMode="External"/><Relationship Id="rId17" Type="http://schemas.openxmlformats.org/officeDocument/2006/relationships/hyperlink" Target="https://goo.gl/vjE97p" TargetMode="External"/><Relationship Id="rId25" Type="http://schemas.openxmlformats.org/officeDocument/2006/relationships/hyperlink" Target="https://goo.gl/x5bYbN" TargetMode="External"/><Relationship Id="rId33" Type="http://schemas.openxmlformats.org/officeDocument/2006/relationships/hyperlink" Target="https://goo.gl/ZQhhix" TargetMode="External"/><Relationship Id="rId38" Type="http://schemas.openxmlformats.org/officeDocument/2006/relationships/hyperlink" Target="https://goo.gl/HXgXWR" TargetMode="External"/><Relationship Id="rId46" Type="http://schemas.openxmlformats.org/officeDocument/2006/relationships/hyperlink" Target="https://goo.gl/jJKija" TargetMode="External"/><Relationship Id="rId2" Type="http://schemas.openxmlformats.org/officeDocument/2006/relationships/hyperlink" Target="https://goo.gl/1YKw4U" TargetMode="External"/><Relationship Id="rId16" Type="http://schemas.openxmlformats.org/officeDocument/2006/relationships/hyperlink" Target="https://goo.gl/RB1sN7" TargetMode="External"/><Relationship Id="rId20" Type="http://schemas.openxmlformats.org/officeDocument/2006/relationships/hyperlink" Target="https://goo.gl/7HVQK8" TargetMode="External"/><Relationship Id="rId29" Type="http://schemas.openxmlformats.org/officeDocument/2006/relationships/hyperlink" Target="https://goo.gl/T8XRGy" TargetMode="External"/><Relationship Id="rId41" Type="http://schemas.openxmlformats.org/officeDocument/2006/relationships/hyperlink" Target="https://goo.gl/XeY72w" TargetMode="External"/><Relationship Id="rId54" Type="http://schemas.openxmlformats.org/officeDocument/2006/relationships/hyperlink" Target="https://goo.gl/y3RurS" TargetMode="External"/><Relationship Id="rId1" Type="http://schemas.openxmlformats.org/officeDocument/2006/relationships/hyperlink" Target="https://goo.gl/PrrKo8" TargetMode="External"/><Relationship Id="rId6" Type="http://schemas.openxmlformats.org/officeDocument/2006/relationships/hyperlink" Target="https://goo.gl/ykX3ZJ" TargetMode="External"/><Relationship Id="rId11" Type="http://schemas.openxmlformats.org/officeDocument/2006/relationships/hyperlink" Target="https://goo.gl/hwVmBv" TargetMode="External"/><Relationship Id="rId24" Type="http://schemas.openxmlformats.org/officeDocument/2006/relationships/hyperlink" Target="https://goo.gl/ho3QBu" TargetMode="External"/><Relationship Id="rId32" Type="http://schemas.openxmlformats.org/officeDocument/2006/relationships/hyperlink" Target="https://goo.gl/aZeSHU" TargetMode="External"/><Relationship Id="rId37" Type="http://schemas.openxmlformats.org/officeDocument/2006/relationships/hyperlink" Target="https://goo.gl/8oJ6kE" TargetMode="External"/><Relationship Id="rId40" Type="http://schemas.openxmlformats.org/officeDocument/2006/relationships/hyperlink" Target="https://goo.gl/SN76Tp" TargetMode="External"/><Relationship Id="rId45" Type="http://schemas.openxmlformats.org/officeDocument/2006/relationships/hyperlink" Target="https://goo.gl/pJaCxq" TargetMode="External"/><Relationship Id="rId53" Type="http://schemas.openxmlformats.org/officeDocument/2006/relationships/hyperlink" Target="https://goo.gl/EqMq55" TargetMode="External"/><Relationship Id="rId5" Type="http://schemas.openxmlformats.org/officeDocument/2006/relationships/hyperlink" Target="https://goo.gl/yrS9Rs" TargetMode="External"/><Relationship Id="rId15" Type="http://schemas.openxmlformats.org/officeDocument/2006/relationships/hyperlink" Target="https://goo.gl/9n4PnJ" TargetMode="External"/><Relationship Id="rId23" Type="http://schemas.openxmlformats.org/officeDocument/2006/relationships/hyperlink" Target="https://goo.gl/1bB32h" TargetMode="External"/><Relationship Id="rId28" Type="http://schemas.openxmlformats.org/officeDocument/2006/relationships/hyperlink" Target="https://goo.gl/C8SkAN" TargetMode="External"/><Relationship Id="rId36" Type="http://schemas.openxmlformats.org/officeDocument/2006/relationships/hyperlink" Target="https://goo.gl/2Cyzod" TargetMode="External"/><Relationship Id="rId49" Type="http://schemas.openxmlformats.org/officeDocument/2006/relationships/hyperlink" Target="https://goo.gl/jVRXSK" TargetMode="External"/><Relationship Id="rId10" Type="http://schemas.openxmlformats.org/officeDocument/2006/relationships/hyperlink" Target="https://goo.gl/ykX3ZJ" TargetMode="External"/><Relationship Id="rId19" Type="http://schemas.openxmlformats.org/officeDocument/2006/relationships/hyperlink" Target="https://goo.gl/7HVQK8" TargetMode="External"/><Relationship Id="rId31" Type="http://schemas.openxmlformats.org/officeDocument/2006/relationships/hyperlink" Target="https://goo.gl/394XsT" TargetMode="External"/><Relationship Id="rId44" Type="http://schemas.openxmlformats.org/officeDocument/2006/relationships/hyperlink" Target="https://goo.gl/Uvhkbz" TargetMode="External"/><Relationship Id="rId52" Type="http://schemas.openxmlformats.org/officeDocument/2006/relationships/hyperlink" Target="https://goo.gl/rvgGjV" TargetMode="External"/><Relationship Id="rId4" Type="http://schemas.openxmlformats.org/officeDocument/2006/relationships/hyperlink" Target="https://goo.gl/1bB32h" TargetMode="External"/><Relationship Id="rId9" Type="http://schemas.openxmlformats.org/officeDocument/2006/relationships/hyperlink" Target="https://goo.gl/p4ndvX" TargetMode="External"/><Relationship Id="rId14" Type="http://schemas.openxmlformats.org/officeDocument/2006/relationships/hyperlink" Target="https://goo.gl/BbhsrN" TargetMode="External"/><Relationship Id="rId22" Type="http://schemas.openxmlformats.org/officeDocument/2006/relationships/hyperlink" Target="https://goo.gl/83PDDq" TargetMode="External"/><Relationship Id="rId27" Type="http://schemas.openxmlformats.org/officeDocument/2006/relationships/hyperlink" Target="https://goo.gl/s94D8j" TargetMode="External"/><Relationship Id="rId30" Type="http://schemas.openxmlformats.org/officeDocument/2006/relationships/hyperlink" Target="https://goo.gl/T8XRGy" TargetMode="External"/><Relationship Id="rId35" Type="http://schemas.openxmlformats.org/officeDocument/2006/relationships/hyperlink" Target="https://goo.gl/aZeSHU" TargetMode="External"/><Relationship Id="rId43" Type="http://schemas.openxmlformats.org/officeDocument/2006/relationships/hyperlink" Target="https://goo.gl/tQEkRo" TargetMode="External"/><Relationship Id="rId48" Type="http://schemas.openxmlformats.org/officeDocument/2006/relationships/hyperlink" Target="https://goo.gl/6Q4V79" TargetMode="External"/><Relationship Id="rId8" Type="http://schemas.openxmlformats.org/officeDocument/2006/relationships/hyperlink" Target="https://goo.gl/2NXqGh" TargetMode="External"/><Relationship Id="rId51" Type="http://schemas.openxmlformats.org/officeDocument/2006/relationships/hyperlink" Target="https://goo.gl/a86cjG" TargetMode="External"/><Relationship Id="rId3" Type="http://schemas.openxmlformats.org/officeDocument/2006/relationships/hyperlink" Target="https://goo.gl/nM6SEU" TargetMode="External"/></Relationships>
</file>

<file path=word/_rels/header16.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ahnshrift Theme">
      <a:majorFont>
        <a:latin typeface="Bahnschrift SemiBold"/>
        <a:ea typeface=""/>
        <a:cs typeface=""/>
      </a:majorFont>
      <a:minorFont>
        <a:latin typeface="Bahnschrif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5115C-7596-433D-B83A-210BA4ED0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10997</Words>
  <Characters>62687</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Vladimir Ninkovic</cp:lastModifiedBy>
  <cp:revision>2</cp:revision>
  <cp:lastPrinted>2018-10-08T12:26:00Z</cp:lastPrinted>
  <dcterms:created xsi:type="dcterms:W3CDTF">2018-10-25T08:18:00Z</dcterms:created>
  <dcterms:modified xsi:type="dcterms:W3CDTF">2018-10-25T08:18:00Z</dcterms:modified>
</cp:coreProperties>
</file>